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DF1985" w:rsidRDefault="00EA4FC3" w:rsidP="00DF1985">
      <w:pPr>
        <w:pStyle w:val="Title"/>
        <w:rPr>
          <w:sz w:val="36"/>
        </w:rPr>
      </w:pPr>
      <w:r>
        <w:rPr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63pt;margin-top:-102.9pt;width:206.4pt;height:81pt;z-index:-1;mso-wrap-edited:f" wrapcoords="-57 0 -57 21455 21600 21455 21600 0 -57 0">
            <v:imagedata r:id="rId7" o:title=""/>
          </v:shape>
        </w:pict>
      </w:r>
      <w:smartTag w:uri="urn:schemas-microsoft-com:office:smarttags" w:element="PlaceName">
        <w:r w:rsidR="00DF1985">
          <w:rPr>
            <w:sz w:val="36"/>
          </w:rPr>
          <w:t>Minnesota</w:t>
        </w:r>
      </w:smartTag>
      <w:r w:rsidR="00DF1985">
        <w:rPr>
          <w:sz w:val="36"/>
        </w:rPr>
        <w:t xml:space="preserve"> </w:t>
      </w:r>
      <w:smartTag w:uri="urn:schemas-microsoft-com:office:smarttags" w:element="PlaceType">
        <w:r w:rsidR="00DF1985">
          <w:rPr>
            <w:sz w:val="36"/>
          </w:rPr>
          <w:t>State</w:t>
        </w:r>
      </w:smartTag>
      <w:r w:rsidR="00DF1985">
        <w:rPr>
          <w:sz w:val="36"/>
        </w:rPr>
        <w:t xml:space="preserve"> Community and </w:t>
      </w:r>
      <w:smartTag w:uri="urn:schemas-microsoft-com:office:smarttags" w:element="place">
        <w:smartTag w:uri="urn:schemas-microsoft-com:office:smarttags" w:element="PlaceName">
          <w:r w:rsidR="00DF1985">
            <w:rPr>
              <w:sz w:val="36"/>
            </w:rPr>
            <w:t>Technical</w:t>
          </w:r>
        </w:smartTag>
        <w:r w:rsidR="00DF1985">
          <w:rPr>
            <w:sz w:val="36"/>
          </w:rPr>
          <w:t xml:space="preserve"> </w:t>
        </w:r>
        <w:smartTag w:uri="urn:schemas-microsoft-com:office:smarttags" w:element="PlaceType">
          <w:r w:rsidR="00DF1985">
            <w:rPr>
              <w:sz w:val="36"/>
            </w:rPr>
            <w:t>College</w:t>
          </w:r>
        </w:smartTag>
      </w:smartTag>
    </w:p>
    <w:p w:rsidR="00DF1985" w:rsidRDefault="00C67783" w:rsidP="00DF1985">
      <w:pPr>
        <w:pStyle w:val="Title"/>
        <w:rPr>
          <w:sz w:val="36"/>
          <w:szCs w:val="36"/>
        </w:rPr>
      </w:pPr>
      <w:r>
        <w:rPr>
          <w:sz w:val="36"/>
          <w:szCs w:val="36"/>
        </w:rPr>
        <w:t>[Name of Committee]</w:t>
      </w:r>
      <w:r w:rsidR="00DF1985">
        <w:rPr>
          <w:sz w:val="36"/>
          <w:szCs w:val="36"/>
        </w:rPr>
        <w:t xml:space="preserve"> Meeting </w:t>
      </w:r>
      <w:r w:rsidR="00DF1985" w:rsidRPr="00F70FF4">
        <w:rPr>
          <w:sz w:val="36"/>
          <w:szCs w:val="36"/>
        </w:rPr>
        <w:t xml:space="preserve"> </w:t>
      </w:r>
    </w:p>
    <w:p w:rsidR="007304FC" w:rsidRDefault="007304FC" w:rsidP="00DF1985">
      <w:pPr>
        <w:pStyle w:val="Title"/>
        <w:rPr>
          <w:b w:val="0"/>
          <w:sz w:val="24"/>
          <w:szCs w:val="24"/>
        </w:rPr>
      </w:pPr>
    </w:p>
    <w:p w:rsidR="00DF1985" w:rsidRDefault="00C67783" w:rsidP="00DF1985">
      <w:pPr>
        <w:pStyle w:val="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Date ---</w:t>
      </w:r>
      <w:r w:rsidR="00D9797A">
        <w:rPr>
          <w:b w:val="0"/>
          <w:sz w:val="24"/>
          <w:szCs w:val="24"/>
        </w:rPr>
        <w:t xml:space="preserve"> March 26, 2008</w:t>
      </w:r>
    </w:p>
    <w:p w:rsidR="00DF1985" w:rsidRDefault="00C67783" w:rsidP="00DF1985">
      <w:pPr>
        <w:pStyle w:val="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Location ---</w:t>
      </w:r>
      <w:r w:rsidR="00D9797A">
        <w:rPr>
          <w:b w:val="0"/>
          <w:sz w:val="24"/>
          <w:szCs w:val="24"/>
        </w:rPr>
        <w:t xml:space="preserve"> MSCTC, Moorhead, RM B163</w:t>
      </w:r>
    </w:p>
    <w:p w:rsidR="00DF1985" w:rsidRPr="00F70FF4" w:rsidRDefault="00DF1985" w:rsidP="00DF1985">
      <w:pPr>
        <w:pStyle w:val="Title"/>
        <w:rPr>
          <w:b w:val="0"/>
          <w:sz w:val="24"/>
          <w:szCs w:val="24"/>
        </w:rPr>
      </w:pPr>
    </w:p>
    <w:p w:rsidR="00BA0EE4" w:rsidRPr="00341917" w:rsidRDefault="00DF1985" w:rsidP="004C3858">
      <w:pPr>
        <w:rPr>
          <w:rFonts w:cs="Arial"/>
          <w:b/>
          <w:sz w:val="24"/>
          <w:szCs w:val="24"/>
        </w:rPr>
      </w:pPr>
      <w:r w:rsidRPr="00F70FF4">
        <w:rPr>
          <w:rFonts w:cs="Arial"/>
          <w:sz w:val="24"/>
          <w:szCs w:val="24"/>
        </w:rPr>
        <w:t>Membership: (Attendees will appear in bold):</w:t>
      </w:r>
      <w:r w:rsidRPr="00F70FF4">
        <w:rPr>
          <w:rFonts w:cs="Arial"/>
          <w:b/>
          <w:sz w:val="24"/>
          <w:szCs w:val="24"/>
        </w:rPr>
        <w:t xml:space="preserve"> </w:t>
      </w:r>
      <w:r w:rsidR="00341917">
        <w:rPr>
          <w:rFonts w:cs="Arial"/>
          <w:b/>
          <w:sz w:val="24"/>
          <w:szCs w:val="24"/>
        </w:rPr>
        <w:t xml:space="preserve">Dave Owings, Noridian (Chairperson); Don Stieha, General Equipment; Bruce Curtis, NDSU; </w:t>
      </w:r>
      <w:r w:rsidR="00BA0EE4">
        <w:rPr>
          <w:rFonts w:cs="Arial"/>
          <w:b/>
          <w:sz w:val="24"/>
          <w:szCs w:val="24"/>
        </w:rPr>
        <w:t>Loren T</w:t>
      </w:r>
      <w:r w:rsidR="00341917">
        <w:rPr>
          <w:rFonts w:cs="Arial"/>
          <w:b/>
          <w:sz w:val="24"/>
          <w:szCs w:val="24"/>
        </w:rPr>
        <w:t xml:space="preserve">schosik, Preference Personnel; </w:t>
      </w:r>
      <w:r w:rsidR="004B466C">
        <w:rPr>
          <w:rFonts w:cs="Arial"/>
          <w:b/>
          <w:sz w:val="24"/>
          <w:szCs w:val="24"/>
        </w:rPr>
        <w:t>John Centko, MSCTC; Deb Flaskerud, MSCTC; Tim Preuss, MSCTC, Chris Goltz, MSCTC; Dave Hjalquist, MSCTC; Randy Johnson, MSCTC</w:t>
      </w:r>
      <w:r w:rsidR="00341917">
        <w:rPr>
          <w:rFonts w:cs="Arial"/>
          <w:b/>
          <w:sz w:val="24"/>
          <w:szCs w:val="24"/>
        </w:rPr>
        <w:t xml:space="preserve"> </w:t>
      </w:r>
    </w:p>
    <w:p w:rsidR="005676F3" w:rsidRPr="00DF1985" w:rsidRDefault="00C275B5" w:rsidP="005676F3">
      <w:pPr>
        <w:rPr>
          <w:b/>
          <w:color w:val="000000"/>
        </w:rPr>
      </w:pPr>
      <w:r w:rsidRPr="00081322">
        <w:rPr>
          <w:b/>
          <w:sz w:val="24"/>
          <w:szCs w:val="24"/>
        </w:rPr>
        <w:tab/>
      </w:r>
    </w:p>
    <w:p w:rsidR="002B05C7" w:rsidRDefault="002B05C7">
      <w:pPr>
        <w:pStyle w:val="Title"/>
        <w:rPr>
          <w:i/>
          <w:sz w:val="28"/>
        </w:rPr>
      </w:pPr>
      <w:r>
        <w:rPr>
          <w:sz w:val="28"/>
        </w:rPr>
        <w:t xml:space="preserve">Meeting </w:t>
      </w:r>
      <w:r w:rsidR="00B66C41">
        <w:rPr>
          <w:sz w:val="28"/>
        </w:rPr>
        <w:t>Notes</w:t>
      </w:r>
    </w:p>
    <w:p w:rsidR="00131370" w:rsidRDefault="00131370">
      <w:pPr>
        <w:pStyle w:val="Title"/>
        <w:rPr>
          <w:sz w:val="28"/>
        </w:rPr>
      </w:pPr>
    </w:p>
    <w:tbl>
      <w:tblPr>
        <w:tblW w:w="1459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0BF"/>
      </w:tblPr>
      <w:tblGrid>
        <w:gridCol w:w="2856"/>
        <w:gridCol w:w="1662"/>
        <w:gridCol w:w="10080"/>
      </w:tblGrid>
      <w:tr w:rsidR="002B05C7">
        <w:trPr>
          <w:tblHeader/>
        </w:trPr>
        <w:tc>
          <w:tcPr>
            <w:tcW w:w="2856" w:type="dxa"/>
            <w:shd w:val="solid" w:color="000080" w:fill="FFFFFF"/>
          </w:tcPr>
          <w:p w:rsidR="002B05C7" w:rsidRDefault="002B05C7">
            <w:pPr>
              <w:pStyle w:val="Heading1"/>
            </w:pPr>
            <w:r>
              <w:t>Topic</w:t>
            </w:r>
          </w:p>
        </w:tc>
        <w:tc>
          <w:tcPr>
            <w:tcW w:w="1662" w:type="dxa"/>
            <w:shd w:val="solid" w:color="000080" w:fill="FFFFFF"/>
          </w:tcPr>
          <w:p w:rsidR="002B05C7" w:rsidRDefault="002B05C7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Responsible</w:t>
            </w:r>
          </w:p>
          <w:p w:rsidR="002B05C7" w:rsidRDefault="002B05C7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 Party</w:t>
            </w:r>
          </w:p>
        </w:tc>
        <w:tc>
          <w:tcPr>
            <w:tcW w:w="10080" w:type="dxa"/>
            <w:shd w:val="solid" w:color="000080" w:fill="FFFFFF"/>
          </w:tcPr>
          <w:p w:rsidR="002B05C7" w:rsidRDefault="002B05C7">
            <w:pPr>
              <w:pStyle w:val="Heading1"/>
            </w:pPr>
            <w:r>
              <w:t>Discussion/Outcome</w:t>
            </w:r>
          </w:p>
        </w:tc>
      </w:tr>
      <w:tr w:rsidR="002B05C7">
        <w:tc>
          <w:tcPr>
            <w:tcW w:w="2856" w:type="dxa"/>
          </w:tcPr>
          <w:p w:rsidR="00FC0FE1" w:rsidRPr="00A838E6" w:rsidRDefault="00BA0EE4" w:rsidP="004B466C">
            <w:pPr>
              <w:rPr>
                <w:bCs/>
                <w:sz w:val="24"/>
                <w:szCs w:val="24"/>
              </w:rPr>
            </w:pPr>
            <w:r w:rsidRPr="004B466C">
              <w:rPr>
                <w:rFonts w:ascii="Tahoma" w:hAnsi="Tahoma" w:cs="Tahoma"/>
                <w:sz w:val="26"/>
                <w:szCs w:val="16"/>
              </w:rPr>
              <w:t xml:space="preserve">Information Technology </w:t>
            </w:r>
            <w:r w:rsidR="004B466C">
              <w:rPr>
                <w:rFonts w:ascii="Tahoma" w:hAnsi="Tahoma" w:cs="Tahoma"/>
                <w:sz w:val="26"/>
                <w:szCs w:val="16"/>
              </w:rPr>
              <w:t>D</w:t>
            </w:r>
            <w:r w:rsidRPr="004B466C">
              <w:rPr>
                <w:rFonts w:ascii="Tahoma" w:hAnsi="Tahoma" w:cs="Tahoma"/>
                <w:sz w:val="26"/>
                <w:szCs w:val="16"/>
              </w:rPr>
              <w:t>egrees update</w:t>
            </w:r>
          </w:p>
        </w:tc>
        <w:tc>
          <w:tcPr>
            <w:tcW w:w="1662" w:type="dxa"/>
          </w:tcPr>
          <w:p w:rsidR="00C902C6" w:rsidRPr="00A838E6" w:rsidRDefault="00C902C6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45622C" w:rsidRPr="00FC0FE1" w:rsidRDefault="0045622C" w:rsidP="003411C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  <w:r w:rsidR="003411C1">
              <w:rPr>
                <w:i/>
              </w:rPr>
              <w:t xml:space="preserve">MSCTC and MSUM are creating 2+2 agreements for a newly created Information Technology Degree </w:t>
            </w:r>
          </w:p>
          <w:p w:rsidR="0045622C" w:rsidRPr="00FC0FE1" w:rsidRDefault="00FC0FE1" w:rsidP="00FC0FE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C</w:t>
            </w:r>
            <w:r w:rsidR="0045622C" w:rsidRPr="00FC0FE1">
              <w:rPr>
                <w:b/>
                <w:i/>
                <w:u w:val="single"/>
              </w:rPr>
              <w:t>urrent Status</w:t>
            </w:r>
            <w:r w:rsidR="0045622C" w:rsidRPr="00FC0FE1">
              <w:rPr>
                <w:i/>
              </w:rPr>
              <w:t xml:space="preserve"> – </w:t>
            </w:r>
            <w:r w:rsidR="00B25192">
              <w:rPr>
                <w:i/>
              </w:rPr>
              <w:t>Curriculum is in place;</w:t>
            </w:r>
            <w:r w:rsidR="00BA0EE4">
              <w:rPr>
                <w:i/>
              </w:rPr>
              <w:t xml:space="preserve"> working towards final approval</w:t>
            </w:r>
          </w:p>
          <w:p w:rsidR="0045622C" w:rsidRPr="00FC0FE1" w:rsidRDefault="0045622C" w:rsidP="0045622C">
            <w:pPr>
              <w:ind w:left="360"/>
              <w:rPr>
                <w:i/>
              </w:rPr>
            </w:pPr>
          </w:p>
          <w:p w:rsidR="00775888" w:rsidRDefault="0045622C" w:rsidP="00FC0FE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  <w:r w:rsidR="00BA0EE4">
              <w:rPr>
                <w:i/>
              </w:rPr>
              <w:t xml:space="preserve"> </w:t>
            </w:r>
            <w:r w:rsidR="003411C1">
              <w:rPr>
                <w:i/>
              </w:rPr>
              <w:t>Wait for final approval</w:t>
            </w:r>
          </w:p>
          <w:p w:rsidR="00775888" w:rsidRPr="00775888" w:rsidRDefault="00775888" w:rsidP="00FC0FE1"/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BA0EE4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BA0EE4" w:rsidRPr="00BA0EE4" w:rsidRDefault="00BA0EE4" w:rsidP="00FC0FE1"/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BA0EE4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4B466C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BA0EE4" w:rsidRPr="00BA0EE4" w:rsidRDefault="003411C1" w:rsidP="00FC0FE1">
            <w:r>
              <w:t xml:space="preserve">Are there any course </w:t>
            </w:r>
            <w:r w:rsidR="00BA0EE4">
              <w:t>Prerequisite implications</w:t>
            </w:r>
            <w:r>
              <w:t xml:space="preserve"> that need to be addresses?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B25192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BA0EE4" w:rsidRPr="00BA0EE4" w:rsidRDefault="003411C1" w:rsidP="003411C1">
            <w:r>
              <w:t xml:space="preserve">With </w:t>
            </w:r>
            <w:r w:rsidR="00B25192">
              <w:t>MS Office</w:t>
            </w:r>
            <w:r>
              <w:t>,</w:t>
            </w:r>
            <w:r w:rsidR="00B25192">
              <w:t xml:space="preserve"> students overstate their real abilities</w:t>
            </w:r>
            <w:r>
              <w:t>.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3411C1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BA0EE4" w:rsidRPr="00BA0EE4" w:rsidRDefault="00B25192" w:rsidP="00FC0FE1">
            <w:r>
              <w:t xml:space="preserve">What is outcome of computer literacy component? </w:t>
            </w:r>
            <w:r w:rsidR="003411C1">
              <w:t xml:space="preserve">Should there be </w:t>
            </w:r>
            <w:r>
              <w:t>3 separate 1 credit classes for different Office components</w:t>
            </w:r>
            <w:r w:rsidR="003411C1">
              <w:t>?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B25192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BA0EE4" w:rsidRPr="00BA0EE4" w:rsidRDefault="009F352B" w:rsidP="009F352B">
            <w:r>
              <w:t>C</w:t>
            </w:r>
            <w:r w:rsidR="00B25192">
              <w:t>omputer literacy</w:t>
            </w:r>
            <w:r>
              <w:t xml:space="preserve"> can be defined by b</w:t>
            </w:r>
            <w:r w:rsidR="00B25192">
              <w:t>oth short term and long term</w:t>
            </w:r>
            <w:r>
              <w:t xml:space="preserve"> components</w:t>
            </w:r>
            <w:r w:rsidR="00B25192">
              <w:t>.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B25192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9F352B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BC427E" w:rsidRPr="00BA0EE4" w:rsidRDefault="00B25192" w:rsidP="00FC0FE1">
            <w:r>
              <w:t>Are high schools handling preliminary skills</w:t>
            </w:r>
            <w:r w:rsidR="00BC427E">
              <w:t xml:space="preserve">? What is average age of students? </w:t>
            </w:r>
            <w:r w:rsidR="009F352B">
              <w:t xml:space="preserve">(Answer: </w:t>
            </w:r>
            <w:r w:rsidR="00BC427E">
              <w:t>22.</w:t>
            </w:r>
            <w:r w:rsidR="009F352B">
              <w:t>)</w:t>
            </w:r>
            <w:r w:rsidR="00BC427E">
              <w:t xml:space="preserve"> </w:t>
            </w:r>
          </w:p>
        </w:tc>
      </w:tr>
      <w:tr w:rsidR="00BA0EE4" w:rsidRPr="00BA0EE4">
        <w:tc>
          <w:tcPr>
            <w:tcW w:w="2856" w:type="dxa"/>
          </w:tcPr>
          <w:p w:rsidR="00BA0EE4" w:rsidRPr="00BA0EE4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A0EE4" w:rsidRDefault="00BC427E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BA0EE4" w:rsidRPr="00BA0EE4" w:rsidRDefault="009F352B" w:rsidP="009F352B">
            <w:r>
              <w:t>MSCTC is seeing h</w:t>
            </w:r>
            <w:r w:rsidR="00BC427E">
              <w:t xml:space="preserve">igher age groups. K-12 </w:t>
            </w:r>
            <w:r>
              <w:t xml:space="preserve">is </w:t>
            </w:r>
            <w:r w:rsidR="00BC427E">
              <w:t xml:space="preserve">declining through </w:t>
            </w:r>
            <w:r>
              <w:t xml:space="preserve">the </w:t>
            </w:r>
            <w:r w:rsidR="00BC427E">
              <w:t xml:space="preserve">next 13 years. </w:t>
            </w:r>
            <w:r>
              <w:t xml:space="preserve">Enrollment could reach </w:t>
            </w:r>
            <w:r w:rsidR="00BC427E">
              <w:t xml:space="preserve">5,000 at MSCTC in next 5 years due to retraining regardless of prior degrees. Older students move quickly through curriculum. Older </w:t>
            </w:r>
            <w:r>
              <w:t xml:space="preserve">students </w:t>
            </w:r>
            <w:r w:rsidR="00BC427E">
              <w:t>stay in school longer, but take fewer credits</w:t>
            </w:r>
            <w:r>
              <w:t xml:space="preserve">, and </w:t>
            </w:r>
            <w:r>
              <w:lastRenderedPageBreak/>
              <w:t>prefer</w:t>
            </w:r>
            <w:r w:rsidR="00BC427E">
              <w:t xml:space="preserve"> </w:t>
            </w:r>
            <w:r>
              <w:t>e</w:t>
            </w:r>
            <w:r w:rsidR="00BC427E">
              <w:t>vening</w:t>
            </w:r>
            <w:r>
              <w:t xml:space="preserve"> and</w:t>
            </w:r>
            <w:r w:rsidR="00BC427E">
              <w:t xml:space="preserve"> online</w:t>
            </w:r>
            <w:r>
              <w:t xml:space="preserve"> classes</w:t>
            </w:r>
            <w:r w:rsidR="00BC427E">
              <w:t>.</w:t>
            </w:r>
          </w:p>
        </w:tc>
      </w:tr>
      <w:tr w:rsidR="00BC427E">
        <w:tc>
          <w:tcPr>
            <w:tcW w:w="2856" w:type="dxa"/>
          </w:tcPr>
          <w:p w:rsidR="00BC427E" w:rsidRPr="00570DD6" w:rsidRDefault="00BC427E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C427E" w:rsidRDefault="00BC427E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BC427E" w:rsidRDefault="00BC427E" w:rsidP="001E0A7E">
            <w:r>
              <w:t>Some courses have mandatory skill/speed requirements</w:t>
            </w:r>
            <w:r w:rsidR="001E0A7E">
              <w:t xml:space="preserve"> using</w:t>
            </w:r>
            <w:r>
              <w:t xml:space="preserve"> Accuplacer</w:t>
            </w:r>
            <w:r w:rsidR="001E0A7E">
              <w:t>.</w:t>
            </w:r>
          </w:p>
        </w:tc>
      </w:tr>
      <w:tr w:rsidR="00BC427E">
        <w:tc>
          <w:tcPr>
            <w:tcW w:w="2856" w:type="dxa"/>
          </w:tcPr>
          <w:p w:rsidR="00BC427E" w:rsidRPr="00570DD6" w:rsidRDefault="00BC427E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C427E" w:rsidRDefault="00834C7F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BC427E" w:rsidRDefault="00834C7F" w:rsidP="00FC0FE1">
            <w:r>
              <w:t>Software version changes</w:t>
            </w:r>
            <w:r w:rsidR="001E0A7E">
              <w:t xml:space="preserve"> generate the need for new classes.</w:t>
            </w:r>
          </w:p>
        </w:tc>
      </w:tr>
      <w:tr w:rsidR="00834C7F">
        <w:tc>
          <w:tcPr>
            <w:tcW w:w="2856" w:type="dxa"/>
          </w:tcPr>
          <w:p w:rsidR="00834C7F" w:rsidRPr="00570DD6" w:rsidRDefault="00834C7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34C7F" w:rsidRDefault="00834C7F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1E0A7E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834C7F" w:rsidRDefault="00834C7F" w:rsidP="00834C7F">
            <w:r>
              <w:t>Can individual instructors place prerequisites?</w:t>
            </w:r>
          </w:p>
        </w:tc>
      </w:tr>
      <w:tr w:rsidR="00BC427E">
        <w:tc>
          <w:tcPr>
            <w:tcW w:w="2856" w:type="dxa"/>
          </w:tcPr>
          <w:p w:rsidR="00BC427E" w:rsidRPr="00570DD6" w:rsidRDefault="00BC427E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C427E" w:rsidRDefault="00834C7F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BC427E" w:rsidRDefault="00834C7F" w:rsidP="00834C7F">
            <w:r>
              <w:t xml:space="preserve">We can’t use hidden Prerequisites (it is a hidden cost); </w:t>
            </w:r>
            <w:r w:rsidR="001E0A7E">
              <w:t xml:space="preserve">it </w:t>
            </w:r>
            <w:r>
              <w:t>must be placed at the program-level</w:t>
            </w:r>
          </w:p>
        </w:tc>
      </w:tr>
      <w:tr w:rsidR="00834C7F">
        <w:tc>
          <w:tcPr>
            <w:tcW w:w="2856" w:type="dxa"/>
          </w:tcPr>
          <w:p w:rsidR="00834C7F" w:rsidRPr="00570DD6" w:rsidRDefault="00834C7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34C7F" w:rsidRDefault="00834C7F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834C7F" w:rsidRDefault="00834C7F" w:rsidP="001E0A7E">
            <w:r>
              <w:t xml:space="preserve">MSUM would have </w:t>
            </w:r>
            <w:r w:rsidR="001E0A7E">
              <w:t xml:space="preserve">an </w:t>
            </w:r>
            <w:r>
              <w:t>equivalent class</w:t>
            </w:r>
            <w:r w:rsidR="001E0A7E">
              <w:t xml:space="preserve"> to</w:t>
            </w:r>
            <w:r>
              <w:t xml:space="preserve"> CPTR 1104 </w:t>
            </w:r>
            <w:r w:rsidR="001E0A7E">
              <w:t>in terms of their</w:t>
            </w:r>
            <w:r>
              <w:t xml:space="preserve"> </w:t>
            </w:r>
            <w:r w:rsidR="001E0A7E">
              <w:t>G</w:t>
            </w:r>
            <w:r>
              <w:t xml:space="preserve">en </w:t>
            </w:r>
            <w:r w:rsidR="001E0A7E">
              <w:t>E</w:t>
            </w:r>
            <w:r>
              <w:t>d</w:t>
            </w:r>
            <w:r w:rsidR="001E0A7E">
              <w:t xml:space="preserve"> requirements</w:t>
            </w:r>
            <w:r>
              <w:t xml:space="preserve">. MSUM </w:t>
            </w:r>
            <w:r w:rsidR="001E0A7E">
              <w:t xml:space="preserve">will </w:t>
            </w:r>
            <w:r>
              <w:t xml:space="preserve">want to consider the concepts that we started. </w:t>
            </w:r>
            <w:r w:rsidR="001E0A7E">
              <w:t>This will help to d</w:t>
            </w:r>
            <w:r>
              <w:t>efine computer literacy</w:t>
            </w:r>
            <w:r w:rsidR="001E0A7E">
              <w:t>.</w:t>
            </w:r>
          </w:p>
        </w:tc>
      </w:tr>
      <w:tr w:rsidR="00834C7F">
        <w:tc>
          <w:tcPr>
            <w:tcW w:w="2856" w:type="dxa"/>
          </w:tcPr>
          <w:p w:rsidR="00834C7F" w:rsidRPr="00570DD6" w:rsidRDefault="00834C7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34C7F" w:rsidRDefault="00834C7F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834C7F" w:rsidRDefault="00834C7F" w:rsidP="00FC0FE1">
            <w:r>
              <w:t>Hopefully they will be prepared for the program they are going in to.</w:t>
            </w:r>
          </w:p>
        </w:tc>
      </w:tr>
      <w:tr w:rsidR="00BC427E">
        <w:tc>
          <w:tcPr>
            <w:tcW w:w="2856" w:type="dxa"/>
          </w:tcPr>
          <w:p w:rsidR="00BC427E" w:rsidRPr="00570DD6" w:rsidRDefault="00BC427E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C427E" w:rsidRDefault="00BC427E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BC427E" w:rsidRDefault="00BC427E" w:rsidP="00FC0FE1"/>
        </w:tc>
      </w:tr>
      <w:tr w:rsidR="00BA0EE4">
        <w:tc>
          <w:tcPr>
            <w:tcW w:w="2856" w:type="dxa"/>
          </w:tcPr>
          <w:p w:rsidR="00BA0EE4" w:rsidRPr="00570DD6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A838E6" w:rsidRDefault="00BA0EE4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BA0EE4" w:rsidRPr="00BC427E" w:rsidRDefault="00BA0EE4" w:rsidP="00FC0FE1"/>
        </w:tc>
      </w:tr>
      <w:tr w:rsidR="00FC0FE1">
        <w:tc>
          <w:tcPr>
            <w:tcW w:w="2856" w:type="dxa"/>
          </w:tcPr>
          <w:p w:rsidR="00FC0FE1" w:rsidRPr="001E0A7E" w:rsidRDefault="00BA0EE4" w:rsidP="00594D76">
            <w:pPr>
              <w:rPr>
                <w:bCs/>
                <w:sz w:val="26"/>
                <w:szCs w:val="24"/>
              </w:rPr>
            </w:pPr>
            <w:r w:rsidRPr="001E0A7E">
              <w:rPr>
                <w:rFonts w:ascii="Tahoma" w:hAnsi="Tahoma" w:cs="Tahoma"/>
                <w:sz w:val="26"/>
                <w:szCs w:val="16"/>
              </w:rPr>
              <w:t>Current "hot" topics in the field</w:t>
            </w:r>
          </w:p>
        </w:tc>
        <w:tc>
          <w:tcPr>
            <w:tcW w:w="1662" w:type="dxa"/>
          </w:tcPr>
          <w:p w:rsidR="00FC0FE1" w:rsidRPr="00A838E6" w:rsidRDefault="00FC0FE1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FC0FE1" w:rsidRPr="00FC0FE1" w:rsidRDefault="00FC0FE1" w:rsidP="00FC0FE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</w:p>
          <w:p w:rsidR="00FC0FE1" w:rsidRPr="00FC0FE1" w:rsidRDefault="00FC0FE1" w:rsidP="00FC0FE1">
            <w:pPr>
              <w:ind w:left="360"/>
              <w:rPr>
                <w:i/>
              </w:rPr>
            </w:pPr>
          </w:p>
          <w:p w:rsidR="00FC0FE1" w:rsidRPr="00FC0FE1" w:rsidRDefault="00FC0FE1" w:rsidP="00FC0FE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 </w:t>
            </w:r>
          </w:p>
          <w:p w:rsidR="00FC0FE1" w:rsidRPr="00FC0FE1" w:rsidRDefault="00FC0FE1" w:rsidP="00FC0FE1">
            <w:pPr>
              <w:ind w:left="360"/>
              <w:rPr>
                <w:i/>
              </w:rPr>
            </w:pPr>
          </w:p>
          <w:p w:rsidR="00E64BB4" w:rsidRDefault="00FC0FE1" w:rsidP="00FC0FE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</w:p>
          <w:p w:rsidR="00E64BB4" w:rsidRPr="00E64BB4" w:rsidRDefault="00E64BB4" w:rsidP="00FC0FE1"/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906FE3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1E0A7E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BA0EE4" w:rsidRPr="00B25192" w:rsidRDefault="00906FE3" w:rsidP="00BA0EE4">
            <w:r>
              <w:t>RAD, JAD, Businesses need to develop partnerships. Sans: Trend Micro (Chinese)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906FE3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BA0EE4" w:rsidRPr="00B25192" w:rsidRDefault="00906FE3" w:rsidP="00797745">
            <w:r>
              <w:t>IPv6</w:t>
            </w:r>
            <w:r w:rsidR="00797745">
              <w:t>;</w:t>
            </w:r>
            <w:r>
              <w:t xml:space="preserve"> competitive sales tactics; government </w:t>
            </w:r>
            <w:r w:rsidR="001E0A7E">
              <w:t>requirements</w:t>
            </w:r>
            <w:r>
              <w:t xml:space="preserve"> for certain operations (security)</w:t>
            </w:r>
            <w:r w:rsidR="001E0A7E">
              <w:t>.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906FE3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Loren</w:t>
            </w:r>
          </w:p>
        </w:tc>
        <w:tc>
          <w:tcPr>
            <w:tcW w:w="10080" w:type="dxa"/>
          </w:tcPr>
          <w:p w:rsidR="00BA0EE4" w:rsidRPr="00B25192" w:rsidRDefault="001E0A7E" w:rsidP="00797745">
            <w:r>
              <w:t>Employer needs are c</w:t>
            </w:r>
            <w:r w:rsidR="00906FE3">
              <w:t>yclical</w:t>
            </w:r>
            <w:r>
              <w:t>.</w:t>
            </w:r>
            <w:r w:rsidR="00906FE3">
              <w:t xml:space="preserve"> </w:t>
            </w:r>
            <w:r w:rsidR="00797745">
              <w:t xml:space="preserve">Anything from </w:t>
            </w:r>
            <w:r w:rsidR="00906FE3">
              <w:t>network</w:t>
            </w:r>
            <w:r w:rsidR="00797745">
              <w:t>ing to S</w:t>
            </w:r>
            <w:r w:rsidR="00906FE3">
              <w:t xml:space="preserve">equel </w:t>
            </w:r>
            <w:r w:rsidR="00797745">
              <w:t>S</w:t>
            </w:r>
            <w:r w:rsidR="00906FE3">
              <w:t xml:space="preserve">erver </w:t>
            </w:r>
            <w:r w:rsidR="00797745">
              <w:t>to</w:t>
            </w:r>
            <w:r w:rsidR="00906FE3">
              <w:t xml:space="preserve"> programming. </w:t>
            </w:r>
            <w:r w:rsidR="00797745">
              <w:t xml:space="preserve">It is a </w:t>
            </w:r>
            <w:r w:rsidR="00906FE3">
              <w:t xml:space="preserve">Candidates market. </w:t>
            </w:r>
            <w:r w:rsidR="00797745">
              <w:t>The market is m</w:t>
            </w:r>
            <w:r w:rsidR="00906FE3">
              <w:t xml:space="preserve">oving from legacy </w:t>
            </w:r>
            <w:r w:rsidR="00797745">
              <w:t xml:space="preserve">applications </w:t>
            </w:r>
            <w:r w:rsidR="00906FE3">
              <w:t>to current (ex</w:t>
            </w:r>
            <w:r w:rsidR="00370E8C">
              <w:t>: upgrading to</w:t>
            </w:r>
            <w:r w:rsidR="00906FE3">
              <w:t xml:space="preserve"> .</w:t>
            </w:r>
            <w:r w:rsidR="00797745">
              <w:t>N</w:t>
            </w:r>
            <w:r w:rsidR="00906FE3">
              <w:t xml:space="preserve">et). </w:t>
            </w:r>
            <w:r w:rsidR="00797745">
              <w:t>There are new s</w:t>
            </w:r>
            <w:r w:rsidR="00906FE3">
              <w:t>tartups</w:t>
            </w:r>
            <w:r w:rsidR="00370E8C">
              <w:t xml:space="preserve">. Technology companies </w:t>
            </w:r>
            <w:r w:rsidR="00797745">
              <w:t xml:space="preserve">are </w:t>
            </w:r>
            <w:r w:rsidR="00370E8C">
              <w:t xml:space="preserve">looking for </w:t>
            </w:r>
            <w:r w:rsidR="00797745">
              <w:t xml:space="preserve">candidates with </w:t>
            </w:r>
            <w:r w:rsidR="00370E8C">
              <w:t>2-5 years experience</w:t>
            </w:r>
            <w:r w:rsidR="00797745">
              <w:t>.</w:t>
            </w:r>
          </w:p>
        </w:tc>
      </w:tr>
      <w:tr w:rsidR="00906FE3" w:rsidRPr="00B25192" w:rsidTr="00BA0EE4">
        <w:tc>
          <w:tcPr>
            <w:tcW w:w="2856" w:type="dxa"/>
          </w:tcPr>
          <w:p w:rsidR="00906FE3" w:rsidRPr="00B25192" w:rsidRDefault="00906FE3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906FE3" w:rsidRPr="00B25192" w:rsidRDefault="00370E8C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797745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906FE3" w:rsidRPr="00B25192" w:rsidRDefault="00370E8C" w:rsidP="00797745">
            <w:r>
              <w:t xml:space="preserve">BCBS used 30 consultants last year </w:t>
            </w:r>
            <w:r w:rsidR="00797745">
              <w:t xml:space="preserve">from </w:t>
            </w:r>
            <w:r>
              <w:t>F</w:t>
            </w:r>
            <w:r w:rsidR="00797745">
              <w:t>lorida</w:t>
            </w:r>
            <w:r>
              <w:t>, K</w:t>
            </w:r>
            <w:r w:rsidR="00797745">
              <w:t>entucky</w:t>
            </w:r>
            <w:r>
              <w:t>, T</w:t>
            </w:r>
            <w:r w:rsidR="00797745">
              <w:t>exas, etc.</w:t>
            </w:r>
            <w:r>
              <w:t xml:space="preserve"> They do not want to obligate to full time</w:t>
            </w:r>
            <w:r w:rsidR="00797745">
              <w:t xml:space="preserve"> employees</w:t>
            </w:r>
            <w:r>
              <w:t>.</w:t>
            </w:r>
          </w:p>
        </w:tc>
      </w:tr>
      <w:tr w:rsidR="00906FE3" w:rsidRPr="00B25192" w:rsidTr="00BA0EE4">
        <w:tc>
          <w:tcPr>
            <w:tcW w:w="2856" w:type="dxa"/>
          </w:tcPr>
          <w:p w:rsidR="00906FE3" w:rsidRPr="00B25192" w:rsidRDefault="00906FE3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906FE3" w:rsidRPr="00B25192" w:rsidRDefault="00370E8C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Loren</w:t>
            </w:r>
          </w:p>
        </w:tc>
        <w:tc>
          <w:tcPr>
            <w:tcW w:w="10080" w:type="dxa"/>
          </w:tcPr>
          <w:p w:rsidR="00906FE3" w:rsidRPr="00B25192" w:rsidRDefault="00370E8C" w:rsidP="00797745">
            <w:r>
              <w:t xml:space="preserve">Specialized </w:t>
            </w:r>
            <w:r w:rsidR="00797745">
              <w:t xml:space="preserve">products </w:t>
            </w:r>
            <w:r>
              <w:t>like Oracle</w:t>
            </w:r>
            <w:r w:rsidR="00797745">
              <w:t xml:space="preserve"> appear in the cycles. Employers want b</w:t>
            </w:r>
            <w:r>
              <w:t>ackground checks</w:t>
            </w:r>
            <w:r w:rsidR="00797745">
              <w:t>,</w:t>
            </w:r>
            <w:r>
              <w:t xml:space="preserve"> assessment testing</w:t>
            </w:r>
            <w:r w:rsidR="00797745">
              <w:t>,</w:t>
            </w:r>
            <w:r>
              <w:t xml:space="preserve"> </w:t>
            </w:r>
            <w:r w:rsidR="00D11857">
              <w:t xml:space="preserve">and </w:t>
            </w:r>
            <w:r>
              <w:t>people with visas (sponsored by mostly out of town organizations</w:t>
            </w:r>
            <w:r w:rsidR="00797745">
              <w:t>).</w:t>
            </w:r>
          </w:p>
        </w:tc>
      </w:tr>
      <w:tr w:rsidR="00370E8C" w:rsidRPr="00B25192" w:rsidTr="00BA0EE4">
        <w:tc>
          <w:tcPr>
            <w:tcW w:w="2856" w:type="dxa"/>
          </w:tcPr>
          <w:p w:rsidR="00370E8C" w:rsidRPr="00B25192" w:rsidRDefault="00370E8C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70E8C" w:rsidRDefault="00370E8C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797745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370E8C" w:rsidRDefault="00370E8C" w:rsidP="00BA0EE4">
            <w:r>
              <w:t>Are new hires students?</w:t>
            </w:r>
          </w:p>
        </w:tc>
      </w:tr>
      <w:tr w:rsidR="00906FE3" w:rsidRPr="00B25192" w:rsidTr="00BA0EE4">
        <w:tc>
          <w:tcPr>
            <w:tcW w:w="2856" w:type="dxa"/>
          </w:tcPr>
          <w:p w:rsidR="00906FE3" w:rsidRPr="00B25192" w:rsidRDefault="00906FE3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906FE3" w:rsidRPr="00B25192" w:rsidRDefault="00370E8C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906FE3" w:rsidRPr="00B25192" w:rsidRDefault="00370E8C" w:rsidP="00797745">
            <w:r>
              <w:t>New hires vary by openings. Some are students that leave</w:t>
            </w:r>
            <w:r w:rsidR="00797745">
              <w:t xml:space="preserve"> and come back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370E8C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D11857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BA0EE4" w:rsidRPr="00B25192" w:rsidRDefault="00370E8C" w:rsidP="00D11857">
            <w:r>
              <w:t>Microsoft</w:t>
            </w:r>
            <w:r w:rsidR="00797745">
              <w:t xml:space="preserve"> is proposing a</w:t>
            </w:r>
            <w:r>
              <w:t xml:space="preserve"> 24/7 phone support </w:t>
            </w:r>
            <w:r w:rsidR="00797745">
              <w:t xml:space="preserve">center for </w:t>
            </w:r>
            <w:r>
              <w:t>MS app</w:t>
            </w:r>
            <w:r w:rsidR="00797745">
              <w:t>lication</w:t>
            </w:r>
            <w:r>
              <w:t>s</w:t>
            </w:r>
            <w:r w:rsidR="00797745">
              <w:t>.</w:t>
            </w:r>
            <w:r>
              <w:t xml:space="preserve"> </w:t>
            </w:r>
            <w:r w:rsidR="00D11857">
              <w:t>There could be</w:t>
            </w:r>
            <w:r>
              <w:t>250 new hires</w:t>
            </w:r>
            <w:r w:rsidR="00D11857">
              <w:t>,</w:t>
            </w:r>
            <w:r>
              <w:t xml:space="preserve"> </w:t>
            </w:r>
            <w:r w:rsidR="00D11857">
              <w:t xml:space="preserve">Trends is </w:t>
            </w:r>
            <w:r>
              <w:t xml:space="preserve">support </w:t>
            </w:r>
            <w:r w:rsidR="00D11857">
              <w:t xml:space="preserve">are shifting to </w:t>
            </w:r>
            <w:r>
              <w:t>local</w:t>
            </w:r>
            <w:r w:rsidR="00D11857">
              <w:t xml:space="preserve"> companies</w:t>
            </w:r>
            <w:r>
              <w:t>, not foreign (India)</w:t>
            </w:r>
            <w:r w:rsidR="00511D26">
              <w:t>. Microsoft chose Fargo</w:t>
            </w:r>
            <w:r w:rsidR="00D11857">
              <w:t xml:space="preserve"> because of the number</w:t>
            </w:r>
            <w:r w:rsidR="00511D26">
              <w:t xml:space="preserve"> of college students</w:t>
            </w:r>
            <w:r w:rsidR="00D11857">
              <w:t xml:space="preserve"> and</w:t>
            </w:r>
            <w:r w:rsidR="00511D26">
              <w:t xml:space="preserve"> low wages.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511D26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BA0EE4" w:rsidRPr="00B25192" w:rsidRDefault="00D11857" w:rsidP="00D11857">
            <w:r>
              <w:t>HB1 visas are in the news. In the f</w:t>
            </w:r>
            <w:r w:rsidR="00511D26">
              <w:t>uture</w:t>
            </w:r>
            <w:r>
              <w:t>,</w:t>
            </w:r>
            <w:r w:rsidR="00511D26">
              <w:t xml:space="preserve"> what aftermarket add-ons will be </w:t>
            </w:r>
            <w:r>
              <w:t>available? This could make additional training</w:t>
            </w:r>
            <w:r w:rsidR="00511D26">
              <w:t xml:space="preserve"> necessary</w:t>
            </w:r>
            <w:r>
              <w:t>. Also, employers don’t like boot camps.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511D26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511D26" w:rsidRPr="00B25192" w:rsidRDefault="00D11857" w:rsidP="00BA0EE4">
            <w:r>
              <w:t xml:space="preserve">Our </w:t>
            </w:r>
            <w:r w:rsidR="00511D26">
              <w:t xml:space="preserve">IPv6 </w:t>
            </w:r>
            <w:r>
              <w:t xml:space="preserve">class </w:t>
            </w:r>
            <w:r w:rsidR="00511D26">
              <w:t>ended up being filled by current students. How do we get the word out?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511D26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511D26" w:rsidRPr="00B25192" w:rsidRDefault="00511D26" w:rsidP="00511D26">
            <w:r>
              <w:rPr>
                <w:sz w:val="24"/>
                <w:szCs w:val="24"/>
              </w:rPr>
              <w:t>Process of stacking, marketing, adjusting to the marketplace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0D4DC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511D26" w:rsidRPr="00B25192" w:rsidRDefault="000D4DC5" w:rsidP="00D11857">
            <w:r>
              <w:t>Budget</w:t>
            </w:r>
            <w:r w:rsidR="00D11857">
              <w:t>ing</w:t>
            </w:r>
            <w:r>
              <w:t xml:space="preserve"> for employee training</w:t>
            </w:r>
            <w:r w:rsidR="00D11857">
              <w:t>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0D4DC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511D26" w:rsidRPr="00B25192" w:rsidRDefault="00D11857" w:rsidP="00D11857">
            <w:r>
              <w:t>At General Equipment r</w:t>
            </w:r>
            <w:r w:rsidR="000D4DC5">
              <w:t xml:space="preserve">etraining is worth 10% of </w:t>
            </w:r>
            <w:r>
              <w:t xml:space="preserve">an employee’s </w:t>
            </w:r>
            <w:r w:rsidR="000D4DC5">
              <w:t>bonus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0D4DC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D11857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511D26" w:rsidRPr="00B25192" w:rsidRDefault="00D11857" w:rsidP="00D11857">
            <w:r>
              <w:t xml:space="preserve">At Noridian, Technology </w:t>
            </w:r>
            <w:r w:rsidR="000D4DC5">
              <w:t>Conference</w:t>
            </w:r>
            <w:r>
              <w:t>s</w:t>
            </w:r>
            <w:r w:rsidR="000D4DC5">
              <w:t xml:space="preserve"> and </w:t>
            </w:r>
            <w:r>
              <w:t>Technology T</w:t>
            </w:r>
            <w:r w:rsidR="000D4DC5">
              <w:t>raining are on split budgets</w:t>
            </w:r>
            <w:r>
              <w:t>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0D4DC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511D26" w:rsidRPr="00B25192" w:rsidRDefault="000D4DC5" w:rsidP="00BA0EE4">
            <w:r>
              <w:t>Conference</w:t>
            </w:r>
            <w:r w:rsidR="00D11857">
              <w:t>s</w:t>
            </w:r>
            <w:r>
              <w:t xml:space="preserve"> or class</w:t>
            </w:r>
            <w:r w:rsidR="00D11857">
              <w:t>es can</w:t>
            </w:r>
            <w:r>
              <w:t xml:space="preserve"> have equal importance</w:t>
            </w:r>
            <w:r w:rsidR="00D11857">
              <w:t>.</w:t>
            </w:r>
          </w:p>
        </w:tc>
      </w:tr>
      <w:tr w:rsidR="000D4DC5" w:rsidRPr="00B25192" w:rsidTr="00BA0EE4">
        <w:tc>
          <w:tcPr>
            <w:tcW w:w="2856" w:type="dxa"/>
          </w:tcPr>
          <w:p w:rsidR="000D4DC5" w:rsidRPr="00B25192" w:rsidRDefault="000D4DC5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0D4DC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0D4DC5" w:rsidRPr="00B25192" w:rsidRDefault="00D11857" w:rsidP="00D11857">
            <w:r>
              <w:t>If we could offer specific t</w:t>
            </w:r>
            <w:r w:rsidR="000D4DC5">
              <w:t>raining classes</w:t>
            </w:r>
            <w:r>
              <w:t>,</w:t>
            </w:r>
            <w:r w:rsidR="000D4DC5">
              <w:t xml:space="preserve"> what </w:t>
            </w:r>
            <w:r w:rsidR="00EB3457">
              <w:t>could we offer?</w:t>
            </w:r>
          </w:p>
        </w:tc>
      </w:tr>
      <w:tr w:rsidR="000D4DC5" w:rsidRPr="00B25192" w:rsidTr="00BA0EE4">
        <w:tc>
          <w:tcPr>
            <w:tcW w:w="2856" w:type="dxa"/>
          </w:tcPr>
          <w:p w:rsidR="000D4DC5" w:rsidRPr="00B25192" w:rsidRDefault="000D4DC5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0D4DC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D11857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0D4DC5" w:rsidRPr="00B25192" w:rsidRDefault="000D4DC5" w:rsidP="00BA0EE4">
            <w:r>
              <w:t>“Technical Customer service Training”</w:t>
            </w:r>
          </w:p>
        </w:tc>
      </w:tr>
      <w:tr w:rsidR="000D4DC5" w:rsidRPr="00B25192" w:rsidTr="00BA0EE4">
        <w:tc>
          <w:tcPr>
            <w:tcW w:w="2856" w:type="dxa"/>
          </w:tcPr>
          <w:p w:rsidR="000D4DC5" w:rsidRPr="00B25192" w:rsidRDefault="000D4DC5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0D4DC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0D4DC5" w:rsidRPr="00B25192" w:rsidRDefault="000D4DC5" w:rsidP="000D4DC5">
            <w:r>
              <w:t>Websites are not the best marketing</w:t>
            </w:r>
            <w:r w:rsidR="00EB3457">
              <w:t xml:space="preserve"> tool</w:t>
            </w:r>
            <w:r>
              <w:t>. Direct contact with the managers</w:t>
            </w:r>
            <w:r w:rsidR="00EB3457">
              <w:t xml:space="preserve"> is more effective.</w:t>
            </w:r>
          </w:p>
        </w:tc>
      </w:tr>
      <w:tr w:rsidR="000D4DC5" w:rsidRPr="00B25192" w:rsidTr="00BA0EE4">
        <w:tc>
          <w:tcPr>
            <w:tcW w:w="2856" w:type="dxa"/>
          </w:tcPr>
          <w:p w:rsidR="000D4DC5" w:rsidRPr="00B25192" w:rsidRDefault="000D4DC5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0D4DC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0D4DC5" w:rsidRPr="00B25192" w:rsidRDefault="000D4DC5" w:rsidP="00EB3457">
            <w:r>
              <w:t>VoIP</w:t>
            </w:r>
            <w:r w:rsidR="00EB3457">
              <w:t xml:space="preserve"> would be a good class.</w:t>
            </w:r>
            <w:r>
              <w:t xml:space="preserve"> 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0D4DC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511D26" w:rsidRPr="00B25192" w:rsidRDefault="000D4DC5" w:rsidP="00BA0EE4">
            <w:r>
              <w:t>Blackberry server</w:t>
            </w:r>
            <w:r w:rsidR="00EB3457">
              <w:t xml:space="preserve"> class.</w:t>
            </w:r>
          </w:p>
        </w:tc>
      </w:tr>
      <w:tr w:rsidR="00511D26" w:rsidRPr="00B25192" w:rsidTr="00BA0EE4">
        <w:tc>
          <w:tcPr>
            <w:tcW w:w="2856" w:type="dxa"/>
          </w:tcPr>
          <w:p w:rsidR="00511D26" w:rsidRPr="00B25192" w:rsidRDefault="00511D26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511D26" w:rsidRPr="00B25192" w:rsidRDefault="000D4DC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EB3457">
              <w:rPr>
                <w:sz w:val="24"/>
                <w:szCs w:val="24"/>
              </w:rPr>
              <w:t xml:space="preserve"> O</w:t>
            </w:r>
          </w:p>
        </w:tc>
        <w:tc>
          <w:tcPr>
            <w:tcW w:w="10080" w:type="dxa"/>
          </w:tcPr>
          <w:p w:rsidR="00511D26" w:rsidRPr="00B25192" w:rsidRDefault="000D4DC5" w:rsidP="00EB3457">
            <w:r>
              <w:t>(</w:t>
            </w:r>
            <w:r w:rsidR="00EB3457">
              <w:t>T</w:t>
            </w:r>
            <w:r>
              <w:t xml:space="preserve">o Loren) for </w:t>
            </w:r>
            <w:r w:rsidR="00EB3457">
              <w:t>candidates that don’t meet an employer’s</w:t>
            </w:r>
            <w:r>
              <w:t xml:space="preserve"> qualifi</w:t>
            </w:r>
            <w:r w:rsidR="00EB3457">
              <w:t>cations,</w:t>
            </w:r>
            <w:r>
              <w:t xml:space="preserve"> would </w:t>
            </w:r>
            <w:r w:rsidR="00EB3457">
              <w:t>Training Classes</w:t>
            </w:r>
            <w:r>
              <w:t xml:space="preserve"> work</w:t>
            </w:r>
            <w:r w:rsidR="00EB3457">
              <w:t xml:space="preserve"> to improve their employability</w:t>
            </w:r>
            <w:r>
              <w:t>?</w:t>
            </w:r>
          </w:p>
        </w:tc>
      </w:tr>
      <w:tr w:rsidR="00BA0EE4" w:rsidRPr="00B25192" w:rsidTr="00BA0EE4">
        <w:tc>
          <w:tcPr>
            <w:tcW w:w="2856" w:type="dxa"/>
          </w:tcPr>
          <w:p w:rsidR="00BA0EE4" w:rsidRPr="00B25192" w:rsidRDefault="00BA0EE4" w:rsidP="00BA0E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0D4DC5" w:rsidP="00BA0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Loren</w:t>
            </w:r>
          </w:p>
        </w:tc>
        <w:tc>
          <w:tcPr>
            <w:tcW w:w="10080" w:type="dxa"/>
          </w:tcPr>
          <w:p w:rsidR="00BA0EE4" w:rsidRPr="00B25192" w:rsidRDefault="000D4DC5" w:rsidP="003237BB">
            <w:r>
              <w:t xml:space="preserve">Certifications depend on </w:t>
            </w:r>
            <w:r w:rsidR="003237BB">
              <w:t xml:space="preserve">the individual </w:t>
            </w:r>
            <w:r>
              <w:t>employer. Candidates are choosing boot camps with some positive results. Students should keep building their skill sets.</w:t>
            </w:r>
            <w:r w:rsidR="00567FE3">
              <w:t xml:space="preserve"> Lots of VoIP.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567FE3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0D4DC5" w:rsidRPr="00B25192" w:rsidRDefault="00567FE3" w:rsidP="00567FE3">
            <w:r>
              <w:t>Most new companies are installing VoIP</w:t>
            </w:r>
            <w:r w:rsidR="003237BB">
              <w:t>.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567FE3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</w:t>
            </w:r>
          </w:p>
        </w:tc>
        <w:tc>
          <w:tcPr>
            <w:tcW w:w="10080" w:type="dxa"/>
          </w:tcPr>
          <w:p w:rsidR="00567FE3" w:rsidRPr="00B25192" w:rsidRDefault="003237BB" w:rsidP="003237BB">
            <w:r>
              <w:t>Can we c</w:t>
            </w:r>
            <w:r w:rsidR="00567FE3">
              <w:t xml:space="preserve">ontact </w:t>
            </w:r>
            <w:r>
              <w:t>HR</w:t>
            </w:r>
            <w:r w:rsidR="00567FE3">
              <w:t xml:space="preserve"> people at local companies?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567FE3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</w:t>
            </w:r>
            <w:r w:rsidR="003237BB">
              <w:rPr>
                <w:sz w:val="24"/>
                <w:szCs w:val="24"/>
              </w:rPr>
              <w:t xml:space="preserve"> H</w:t>
            </w:r>
          </w:p>
        </w:tc>
        <w:tc>
          <w:tcPr>
            <w:tcW w:w="10080" w:type="dxa"/>
          </w:tcPr>
          <w:p w:rsidR="000D4DC5" w:rsidRPr="00B25192" w:rsidRDefault="00567FE3" w:rsidP="003237BB">
            <w:r>
              <w:t>Job fairs</w:t>
            </w:r>
            <w:r w:rsidR="003237BB">
              <w:t>.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567FE3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Deb</w:t>
            </w:r>
          </w:p>
        </w:tc>
        <w:tc>
          <w:tcPr>
            <w:tcW w:w="10080" w:type="dxa"/>
          </w:tcPr>
          <w:p w:rsidR="000D4DC5" w:rsidRPr="00B25192" w:rsidRDefault="003237BB" w:rsidP="00FC0FE1">
            <w:r>
              <w:t xml:space="preserve">Can we host a </w:t>
            </w:r>
            <w:r w:rsidR="00567FE3">
              <w:t>LAN party</w:t>
            </w:r>
            <w:r w:rsidR="00365005">
              <w:t xml:space="preserve"> before the end of the school year</w:t>
            </w:r>
            <w:r>
              <w:t>?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3237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 O</w:t>
            </w:r>
          </w:p>
        </w:tc>
        <w:tc>
          <w:tcPr>
            <w:tcW w:w="10080" w:type="dxa"/>
          </w:tcPr>
          <w:p w:rsidR="000D4DC5" w:rsidRPr="00B25192" w:rsidRDefault="00567FE3" w:rsidP="00FC0FE1">
            <w:r>
              <w:t>What user groups are still in town?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0D4DC5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0D4DC5" w:rsidRPr="00B25192" w:rsidRDefault="00365005" w:rsidP="003237BB">
            <w:r>
              <w:t xml:space="preserve"> </w:t>
            </w:r>
          </w:p>
        </w:tc>
      </w:tr>
      <w:tr w:rsidR="000D4DC5" w:rsidRPr="00B25192">
        <w:tc>
          <w:tcPr>
            <w:tcW w:w="2856" w:type="dxa"/>
          </w:tcPr>
          <w:p w:rsidR="000D4DC5" w:rsidRPr="00B25192" w:rsidRDefault="000D4DC5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D4DC5" w:rsidRPr="00B25192" w:rsidRDefault="003237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Dave O</w:t>
            </w:r>
          </w:p>
        </w:tc>
        <w:tc>
          <w:tcPr>
            <w:tcW w:w="10080" w:type="dxa"/>
          </w:tcPr>
          <w:p w:rsidR="000D4DC5" w:rsidRPr="00B25192" w:rsidRDefault="003237BB" w:rsidP="003237BB">
            <w:r>
              <w:t>Advertising could be placed in n</w:t>
            </w:r>
            <w:r w:rsidR="00365005">
              <w:t xml:space="preserve">ewsletters </w:t>
            </w:r>
            <w:r>
              <w:t xml:space="preserve">from organizations such as </w:t>
            </w:r>
            <w:r w:rsidR="00365005">
              <w:t>Noridian, Innovis, Meritcare, Microsoft</w:t>
            </w:r>
          </w:p>
        </w:tc>
      </w:tr>
      <w:tr w:rsidR="00BA0EE4" w:rsidRPr="00B25192">
        <w:tc>
          <w:tcPr>
            <w:tcW w:w="2856" w:type="dxa"/>
          </w:tcPr>
          <w:p w:rsidR="00BA0EE4" w:rsidRPr="00B25192" w:rsidRDefault="00BA0EE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A0EE4" w:rsidRPr="00B25192" w:rsidRDefault="003237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Gaming Club</w:t>
            </w:r>
          </w:p>
        </w:tc>
        <w:tc>
          <w:tcPr>
            <w:tcW w:w="10080" w:type="dxa"/>
          </w:tcPr>
          <w:p w:rsidR="00BA0EE4" w:rsidRPr="00B25192" w:rsidRDefault="003237BB" w:rsidP="00FC0FE1">
            <w:r>
              <w:t xml:space="preserve">MSCTC Technology, Gaming, and Robotics Club </w:t>
            </w:r>
            <w:hyperlink r:id="rId8" w:history="1">
              <w:r w:rsidRPr="00B5184A">
                <w:rPr>
                  <w:rStyle w:val="Hyperlink"/>
                </w:rPr>
                <w:t>http://cc.minnesota.edu/</w:t>
              </w:r>
            </w:hyperlink>
          </w:p>
        </w:tc>
      </w:tr>
      <w:tr w:rsidR="003237BB" w:rsidRPr="00B25192">
        <w:tc>
          <w:tcPr>
            <w:tcW w:w="2856" w:type="dxa"/>
          </w:tcPr>
          <w:p w:rsidR="003237BB" w:rsidRPr="00B25192" w:rsidRDefault="003237BB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3237BB" w:rsidRPr="00B25192" w:rsidRDefault="003237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Careers Website</w:t>
            </w:r>
          </w:p>
        </w:tc>
        <w:tc>
          <w:tcPr>
            <w:tcW w:w="10080" w:type="dxa"/>
          </w:tcPr>
          <w:p w:rsidR="003237BB" w:rsidRPr="00B25192" w:rsidRDefault="003237BB" w:rsidP="00FC0FE1">
            <w:hyperlink r:id="rId9" w:history="1">
              <w:r w:rsidRPr="00993354">
                <w:rPr>
                  <w:rStyle w:val="Hyperlink"/>
                </w:rPr>
                <w:t>http://careers.minnesota.edu/</w:t>
              </w:r>
            </w:hyperlink>
            <w:r>
              <w:t xml:space="preserve"> </w:t>
            </w:r>
          </w:p>
        </w:tc>
      </w:tr>
    </w:tbl>
    <w:p w:rsidR="003F0A5D" w:rsidRDefault="003F0A5D" w:rsidP="004C3858">
      <w:pPr>
        <w:rPr>
          <w:sz w:val="24"/>
          <w:szCs w:val="24"/>
        </w:rPr>
      </w:pPr>
    </w:p>
    <w:p w:rsidR="004C3858" w:rsidRDefault="004C3858" w:rsidP="004C3858">
      <w:pPr>
        <w:rPr>
          <w:sz w:val="24"/>
          <w:szCs w:val="24"/>
        </w:rPr>
      </w:pPr>
    </w:p>
    <w:p w:rsidR="004C3858" w:rsidRPr="00F70FF4" w:rsidRDefault="004C3858" w:rsidP="004C3858">
      <w:pPr>
        <w:rPr>
          <w:sz w:val="24"/>
          <w:szCs w:val="24"/>
        </w:rPr>
      </w:pPr>
      <w:r w:rsidRPr="00F70FF4">
        <w:rPr>
          <w:b/>
          <w:sz w:val="24"/>
          <w:szCs w:val="24"/>
        </w:rPr>
        <w:t>Vision Statement:</w:t>
      </w:r>
    </w:p>
    <w:p w:rsidR="004C3858" w:rsidRPr="00F70FF4" w:rsidRDefault="004C3858" w:rsidP="004C3858">
      <w:pPr>
        <w:rPr>
          <w:sz w:val="24"/>
          <w:szCs w:val="24"/>
        </w:rPr>
      </w:pPr>
      <w:r w:rsidRPr="00F70FF4">
        <w:rPr>
          <w:sz w:val="24"/>
          <w:szCs w:val="24"/>
        </w:rPr>
        <w:t>MSCTC will be a regionally recognized organization focused on and partnering for innovation, learning, and your future.</w:t>
      </w:r>
    </w:p>
    <w:p w:rsidR="004C3858" w:rsidRPr="00F70FF4" w:rsidRDefault="004C3858" w:rsidP="004C3858">
      <w:pPr>
        <w:rPr>
          <w:sz w:val="24"/>
          <w:szCs w:val="24"/>
        </w:rPr>
      </w:pPr>
    </w:p>
    <w:p w:rsidR="004C3858" w:rsidRPr="00F70FF4" w:rsidRDefault="004C3858" w:rsidP="004C3858">
      <w:pPr>
        <w:rPr>
          <w:b/>
          <w:sz w:val="24"/>
          <w:szCs w:val="24"/>
        </w:rPr>
      </w:pPr>
      <w:smartTag w:uri="urn:schemas-microsoft-com:office:smarttags" w:element="place">
        <w:r w:rsidRPr="00F70FF4">
          <w:rPr>
            <w:b/>
            <w:sz w:val="24"/>
            <w:szCs w:val="24"/>
          </w:rPr>
          <w:t>Mission</w:t>
        </w:r>
      </w:smartTag>
      <w:r w:rsidRPr="00F70FF4">
        <w:rPr>
          <w:b/>
          <w:sz w:val="24"/>
          <w:szCs w:val="24"/>
        </w:rPr>
        <w:t xml:space="preserve"> Statement:</w:t>
      </w:r>
    </w:p>
    <w:p w:rsidR="004C3858" w:rsidRPr="004F1C06" w:rsidRDefault="004C3858" w:rsidP="004C3858">
      <w:pPr>
        <w:tabs>
          <w:tab w:val="left" w:pos="-101"/>
        </w:tabs>
      </w:pPr>
      <w:r w:rsidRPr="00F70FF4">
        <w:rPr>
          <w:sz w:val="24"/>
          <w:szCs w:val="24"/>
        </w:rPr>
        <w:t>To provide accessible education with vigor and integrity to diverse learners, preparing them for dynamic learning, living, working, and serving</w:t>
      </w:r>
      <w:r>
        <w:t>.</w:t>
      </w:r>
    </w:p>
    <w:p w:rsidR="00D9797A" w:rsidRDefault="00D9797A" w:rsidP="004C3858"/>
    <w:sectPr w:rsidR="00D9797A" w:rsidSect="00BA6547">
      <w:footerReference w:type="even" r:id="rId10"/>
      <w:footerReference w:type="default" r:id="rId11"/>
      <w:pgSz w:w="15840" w:h="12240" w:orient="landscape" w:code="1"/>
      <w:pgMar w:top="864" w:right="720" w:bottom="720" w:left="720" w:header="720" w:footer="432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00D" w:rsidRDefault="00BE200D">
      <w:r>
        <w:separator/>
      </w:r>
    </w:p>
  </w:endnote>
  <w:endnote w:type="continuationSeparator" w:id="1">
    <w:p w:rsidR="00BE200D" w:rsidRDefault="00BE2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FE3" w:rsidRDefault="00EA4F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67FE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7FE3" w:rsidRDefault="00567FE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FE3" w:rsidRDefault="00EA4F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67FE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37BB">
      <w:rPr>
        <w:rStyle w:val="PageNumber"/>
        <w:noProof/>
      </w:rPr>
      <w:t>2</w:t>
    </w:r>
    <w:r>
      <w:rPr>
        <w:rStyle w:val="PageNumber"/>
      </w:rPr>
      <w:fldChar w:fldCharType="end"/>
    </w:r>
  </w:p>
  <w:p w:rsidR="00567FE3" w:rsidRDefault="00567FE3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00D" w:rsidRDefault="00BE200D">
      <w:r>
        <w:separator/>
      </w:r>
    </w:p>
  </w:footnote>
  <w:footnote w:type="continuationSeparator" w:id="1">
    <w:p w:rsidR="00BE200D" w:rsidRDefault="00BE20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394A"/>
    <w:multiLevelType w:val="hybridMultilevel"/>
    <w:tmpl w:val="2808372A"/>
    <w:lvl w:ilvl="0" w:tplc="D7940256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41E7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EE1349"/>
    <w:multiLevelType w:val="hybridMultilevel"/>
    <w:tmpl w:val="A5C4012C"/>
    <w:lvl w:ilvl="0" w:tplc="9AD43F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9A5784"/>
    <w:multiLevelType w:val="hybridMultilevel"/>
    <w:tmpl w:val="266A1F40"/>
    <w:lvl w:ilvl="0" w:tplc="9AD43F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8978B6"/>
    <w:multiLevelType w:val="hybridMultilevel"/>
    <w:tmpl w:val="EB6C37B8"/>
    <w:lvl w:ilvl="0" w:tplc="6C2EC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DE4293"/>
    <w:multiLevelType w:val="hybridMultilevel"/>
    <w:tmpl w:val="A160793A"/>
    <w:lvl w:ilvl="0" w:tplc="498271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1A3593"/>
    <w:multiLevelType w:val="hybridMultilevel"/>
    <w:tmpl w:val="407AFC64"/>
    <w:lvl w:ilvl="0" w:tplc="9AD43F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DF3265"/>
    <w:multiLevelType w:val="hybridMultilevel"/>
    <w:tmpl w:val="7AEE5DC0"/>
    <w:lvl w:ilvl="0" w:tplc="498271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2461DF"/>
    <w:multiLevelType w:val="hybridMultilevel"/>
    <w:tmpl w:val="DC30B930"/>
    <w:lvl w:ilvl="0" w:tplc="60A62ADC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54BB2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4B6FE7"/>
    <w:multiLevelType w:val="hybridMultilevel"/>
    <w:tmpl w:val="BC14BC0E"/>
    <w:lvl w:ilvl="0" w:tplc="3EA826F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9AEDD6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3F591B"/>
    <w:multiLevelType w:val="hybridMultilevel"/>
    <w:tmpl w:val="DCC27C80"/>
    <w:lvl w:ilvl="0" w:tplc="6C2EC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A91"/>
    <w:rsid w:val="0000673A"/>
    <w:rsid w:val="00015B05"/>
    <w:rsid w:val="000237F8"/>
    <w:rsid w:val="000379AE"/>
    <w:rsid w:val="00077033"/>
    <w:rsid w:val="00081322"/>
    <w:rsid w:val="0008360E"/>
    <w:rsid w:val="000903C5"/>
    <w:rsid w:val="00090EB0"/>
    <w:rsid w:val="000A375A"/>
    <w:rsid w:val="000B3D60"/>
    <w:rsid w:val="000B4BD4"/>
    <w:rsid w:val="000C26FD"/>
    <w:rsid w:val="000D4DC5"/>
    <w:rsid w:val="000D5067"/>
    <w:rsid w:val="000E06D1"/>
    <w:rsid w:val="000F25E2"/>
    <w:rsid w:val="001142B4"/>
    <w:rsid w:val="00131370"/>
    <w:rsid w:val="00134712"/>
    <w:rsid w:val="001449CA"/>
    <w:rsid w:val="001651A1"/>
    <w:rsid w:val="00197AAE"/>
    <w:rsid w:val="001E0A7E"/>
    <w:rsid w:val="001E4645"/>
    <w:rsid w:val="001E7ADF"/>
    <w:rsid w:val="00206B62"/>
    <w:rsid w:val="00225FE5"/>
    <w:rsid w:val="002421B9"/>
    <w:rsid w:val="00246ADC"/>
    <w:rsid w:val="002627CC"/>
    <w:rsid w:val="00272227"/>
    <w:rsid w:val="002B05C7"/>
    <w:rsid w:val="002C4736"/>
    <w:rsid w:val="002C585D"/>
    <w:rsid w:val="002E3EE1"/>
    <w:rsid w:val="002F390E"/>
    <w:rsid w:val="003237BB"/>
    <w:rsid w:val="00332DCD"/>
    <w:rsid w:val="00337EF8"/>
    <w:rsid w:val="003411C1"/>
    <w:rsid w:val="00341917"/>
    <w:rsid w:val="003510F0"/>
    <w:rsid w:val="0036081F"/>
    <w:rsid w:val="00362790"/>
    <w:rsid w:val="00365005"/>
    <w:rsid w:val="00367FBC"/>
    <w:rsid w:val="00370E8C"/>
    <w:rsid w:val="003768C2"/>
    <w:rsid w:val="003901FB"/>
    <w:rsid w:val="003B1A91"/>
    <w:rsid w:val="003B66EA"/>
    <w:rsid w:val="003C5297"/>
    <w:rsid w:val="003D4160"/>
    <w:rsid w:val="003E2312"/>
    <w:rsid w:val="003F0A5D"/>
    <w:rsid w:val="00410A8F"/>
    <w:rsid w:val="0043231D"/>
    <w:rsid w:val="00447B66"/>
    <w:rsid w:val="00452B94"/>
    <w:rsid w:val="0045622C"/>
    <w:rsid w:val="00462C16"/>
    <w:rsid w:val="00465CFA"/>
    <w:rsid w:val="00473FD0"/>
    <w:rsid w:val="0048395B"/>
    <w:rsid w:val="00485BE8"/>
    <w:rsid w:val="004908ED"/>
    <w:rsid w:val="00493757"/>
    <w:rsid w:val="00497F5E"/>
    <w:rsid w:val="004B2C1E"/>
    <w:rsid w:val="004B3040"/>
    <w:rsid w:val="004B3065"/>
    <w:rsid w:val="004B466C"/>
    <w:rsid w:val="004C3858"/>
    <w:rsid w:val="004E3D65"/>
    <w:rsid w:val="004E4796"/>
    <w:rsid w:val="00511D26"/>
    <w:rsid w:val="00513D22"/>
    <w:rsid w:val="005213EA"/>
    <w:rsid w:val="00523547"/>
    <w:rsid w:val="00525564"/>
    <w:rsid w:val="00525B02"/>
    <w:rsid w:val="0053444D"/>
    <w:rsid w:val="00541BBE"/>
    <w:rsid w:val="0054570C"/>
    <w:rsid w:val="00554488"/>
    <w:rsid w:val="005645FA"/>
    <w:rsid w:val="005676F3"/>
    <w:rsid w:val="00567FE3"/>
    <w:rsid w:val="00570DD6"/>
    <w:rsid w:val="00571383"/>
    <w:rsid w:val="00576845"/>
    <w:rsid w:val="00580630"/>
    <w:rsid w:val="00581309"/>
    <w:rsid w:val="00594D76"/>
    <w:rsid w:val="005A6B35"/>
    <w:rsid w:val="005B4E27"/>
    <w:rsid w:val="005C0916"/>
    <w:rsid w:val="005C7F74"/>
    <w:rsid w:val="006240B0"/>
    <w:rsid w:val="00624454"/>
    <w:rsid w:val="00624549"/>
    <w:rsid w:val="00626109"/>
    <w:rsid w:val="006612D1"/>
    <w:rsid w:val="00661F4E"/>
    <w:rsid w:val="0067674F"/>
    <w:rsid w:val="00682F72"/>
    <w:rsid w:val="00684EED"/>
    <w:rsid w:val="00693C93"/>
    <w:rsid w:val="006B60D0"/>
    <w:rsid w:val="006D4208"/>
    <w:rsid w:val="006D46B0"/>
    <w:rsid w:val="006D6F4E"/>
    <w:rsid w:val="006F1943"/>
    <w:rsid w:val="006F31E8"/>
    <w:rsid w:val="00705049"/>
    <w:rsid w:val="00713E55"/>
    <w:rsid w:val="00714A2F"/>
    <w:rsid w:val="00721F10"/>
    <w:rsid w:val="007304FC"/>
    <w:rsid w:val="0074229A"/>
    <w:rsid w:val="007515F7"/>
    <w:rsid w:val="00756CDC"/>
    <w:rsid w:val="0076030C"/>
    <w:rsid w:val="00760D0B"/>
    <w:rsid w:val="007656DF"/>
    <w:rsid w:val="007728C5"/>
    <w:rsid w:val="00775888"/>
    <w:rsid w:val="00783AE9"/>
    <w:rsid w:val="007864CA"/>
    <w:rsid w:val="007953BA"/>
    <w:rsid w:val="00797745"/>
    <w:rsid w:val="007B22FA"/>
    <w:rsid w:val="007C7B8D"/>
    <w:rsid w:val="007D1F2C"/>
    <w:rsid w:val="007E1358"/>
    <w:rsid w:val="007E4865"/>
    <w:rsid w:val="007E5046"/>
    <w:rsid w:val="007F472E"/>
    <w:rsid w:val="008065E5"/>
    <w:rsid w:val="00813204"/>
    <w:rsid w:val="008168B1"/>
    <w:rsid w:val="00827745"/>
    <w:rsid w:val="00834C7F"/>
    <w:rsid w:val="00851B97"/>
    <w:rsid w:val="00853AB1"/>
    <w:rsid w:val="0087428B"/>
    <w:rsid w:val="00877654"/>
    <w:rsid w:val="00883F87"/>
    <w:rsid w:val="0089731C"/>
    <w:rsid w:val="008A5CA4"/>
    <w:rsid w:val="008B2E98"/>
    <w:rsid w:val="008E75F6"/>
    <w:rsid w:val="00906FE3"/>
    <w:rsid w:val="00916C5C"/>
    <w:rsid w:val="009327D9"/>
    <w:rsid w:val="00933832"/>
    <w:rsid w:val="00940981"/>
    <w:rsid w:val="0094215D"/>
    <w:rsid w:val="00951A2E"/>
    <w:rsid w:val="0096534F"/>
    <w:rsid w:val="00966505"/>
    <w:rsid w:val="00991DC0"/>
    <w:rsid w:val="0099438A"/>
    <w:rsid w:val="00995414"/>
    <w:rsid w:val="009B789D"/>
    <w:rsid w:val="009D19D8"/>
    <w:rsid w:val="009E0913"/>
    <w:rsid w:val="009F352B"/>
    <w:rsid w:val="009F7429"/>
    <w:rsid w:val="00A103B4"/>
    <w:rsid w:val="00A12A80"/>
    <w:rsid w:val="00A159F9"/>
    <w:rsid w:val="00A2084B"/>
    <w:rsid w:val="00A463C0"/>
    <w:rsid w:val="00A547F3"/>
    <w:rsid w:val="00A769DD"/>
    <w:rsid w:val="00A838E6"/>
    <w:rsid w:val="00AA0FEC"/>
    <w:rsid w:val="00AA7195"/>
    <w:rsid w:val="00AC2B85"/>
    <w:rsid w:val="00AD0A2A"/>
    <w:rsid w:val="00AD7B96"/>
    <w:rsid w:val="00AE5B7B"/>
    <w:rsid w:val="00AF5917"/>
    <w:rsid w:val="00B07073"/>
    <w:rsid w:val="00B17703"/>
    <w:rsid w:val="00B22447"/>
    <w:rsid w:val="00B2265D"/>
    <w:rsid w:val="00B23A81"/>
    <w:rsid w:val="00B25192"/>
    <w:rsid w:val="00B31A44"/>
    <w:rsid w:val="00B336D8"/>
    <w:rsid w:val="00B35EDE"/>
    <w:rsid w:val="00B47F9E"/>
    <w:rsid w:val="00B50412"/>
    <w:rsid w:val="00B56335"/>
    <w:rsid w:val="00B62729"/>
    <w:rsid w:val="00B66C41"/>
    <w:rsid w:val="00B76E87"/>
    <w:rsid w:val="00B770C4"/>
    <w:rsid w:val="00B8016B"/>
    <w:rsid w:val="00B97B65"/>
    <w:rsid w:val="00BA0EE4"/>
    <w:rsid w:val="00BA6547"/>
    <w:rsid w:val="00BB0B90"/>
    <w:rsid w:val="00BC427E"/>
    <w:rsid w:val="00BD25AE"/>
    <w:rsid w:val="00BE200D"/>
    <w:rsid w:val="00BF3711"/>
    <w:rsid w:val="00C042C6"/>
    <w:rsid w:val="00C12FAB"/>
    <w:rsid w:val="00C22547"/>
    <w:rsid w:val="00C275B5"/>
    <w:rsid w:val="00C318C4"/>
    <w:rsid w:val="00C37BE6"/>
    <w:rsid w:val="00C56453"/>
    <w:rsid w:val="00C61BB3"/>
    <w:rsid w:val="00C676C1"/>
    <w:rsid w:val="00C67783"/>
    <w:rsid w:val="00C90021"/>
    <w:rsid w:val="00C902C6"/>
    <w:rsid w:val="00CA157E"/>
    <w:rsid w:val="00CB195C"/>
    <w:rsid w:val="00CB2B53"/>
    <w:rsid w:val="00CB2CDC"/>
    <w:rsid w:val="00CF3BE8"/>
    <w:rsid w:val="00CF462D"/>
    <w:rsid w:val="00D1123A"/>
    <w:rsid w:val="00D11857"/>
    <w:rsid w:val="00D202AD"/>
    <w:rsid w:val="00D27644"/>
    <w:rsid w:val="00D440A7"/>
    <w:rsid w:val="00D50426"/>
    <w:rsid w:val="00D60BE2"/>
    <w:rsid w:val="00D80028"/>
    <w:rsid w:val="00D9797A"/>
    <w:rsid w:val="00DA0C5D"/>
    <w:rsid w:val="00DA79E4"/>
    <w:rsid w:val="00DB3DE2"/>
    <w:rsid w:val="00DB3E65"/>
    <w:rsid w:val="00DD06E9"/>
    <w:rsid w:val="00DE057C"/>
    <w:rsid w:val="00DE38E7"/>
    <w:rsid w:val="00DE3DCA"/>
    <w:rsid w:val="00DF1985"/>
    <w:rsid w:val="00DF24FB"/>
    <w:rsid w:val="00DF7DE3"/>
    <w:rsid w:val="00E032BD"/>
    <w:rsid w:val="00E14852"/>
    <w:rsid w:val="00E15E1E"/>
    <w:rsid w:val="00E203F4"/>
    <w:rsid w:val="00E60CB0"/>
    <w:rsid w:val="00E64BB4"/>
    <w:rsid w:val="00E72A02"/>
    <w:rsid w:val="00E76E9D"/>
    <w:rsid w:val="00E84361"/>
    <w:rsid w:val="00E8679E"/>
    <w:rsid w:val="00E95B8E"/>
    <w:rsid w:val="00EA4CCF"/>
    <w:rsid w:val="00EA4FC3"/>
    <w:rsid w:val="00EA5AB4"/>
    <w:rsid w:val="00EB3457"/>
    <w:rsid w:val="00EB6E03"/>
    <w:rsid w:val="00EC4C27"/>
    <w:rsid w:val="00ED492E"/>
    <w:rsid w:val="00ED561C"/>
    <w:rsid w:val="00EE38D8"/>
    <w:rsid w:val="00EE7AEA"/>
    <w:rsid w:val="00EF7F20"/>
    <w:rsid w:val="00F14936"/>
    <w:rsid w:val="00F15C0A"/>
    <w:rsid w:val="00F425BC"/>
    <w:rsid w:val="00F46FE5"/>
    <w:rsid w:val="00F50C4E"/>
    <w:rsid w:val="00F54450"/>
    <w:rsid w:val="00F6301E"/>
    <w:rsid w:val="00F67D1F"/>
    <w:rsid w:val="00F827BF"/>
    <w:rsid w:val="00F922BC"/>
    <w:rsid w:val="00F96DA2"/>
    <w:rsid w:val="00FA6B2D"/>
    <w:rsid w:val="00FB5963"/>
    <w:rsid w:val="00FC0FE1"/>
    <w:rsid w:val="00FC282F"/>
    <w:rsid w:val="00FC79B3"/>
    <w:rsid w:val="00FD0471"/>
    <w:rsid w:val="00FE6323"/>
    <w:rsid w:val="00FF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5E1E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E15E1E"/>
    <w:pPr>
      <w:keepNext/>
      <w:jc w:val="center"/>
      <w:outlineLvl w:val="0"/>
    </w:pPr>
    <w:rPr>
      <w:b/>
      <w:color w:val="FFFFFF"/>
    </w:rPr>
  </w:style>
  <w:style w:type="paragraph" w:styleId="Heading2">
    <w:name w:val="heading 2"/>
    <w:basedOn w:val="Normal"/>
    <w:next w:val="Normal"/>
    <w:qFormat/>
    <w:rsid w:val="00E15E1E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15E1E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E15E1E"/>
    <w:pPr>
      <w:keepNext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15E1E"/>
    <w:pPr>
      <w:jc w:val="center"/>
    </w:pPr>
    <w:rPr>
      <w:b/>
    </w:rPr>
  </w:style>
  <w:style w:type="paragraph" w:styleId="BodyText">
    <w:name w:val="Body Text"/>
    <w:basedOn w:val="Normal"/>
    <w:rsid w:val="00E15E1E"/>
    <w:rPr>
      <w:sz w:val="24"/>
    </w:rPr>
  </w:style>
  <w:style w:type="paragraph" w:styleId="BodyTextIndent">
    <w:name w:val="Body Text Indent"/>
    <w:basedOn w:val="Normal"/>
    <w:rsid w:val="00E15E1E"/>
    <w:pPr>
      <w:tabs>
        <w:tab w:val="left" w:pos="2880"/>
      </w:tabs>
      <w:ind w:left="2340" w:hanging="2340"/>
    </w:pPr>
    <w:rPr>
      <w:b/>
    </w:rPr>
  </w:style>
  <w:style w:type="character" w:styleId="Hyperlink">
    <w:name w:val="Hyperlink"/>
    <w:basedOn w:val="DefaultParagraphFont"/>
    <w:rsid w:val="00E15E1E"/>
    <w:rPr>
      <w:color w:val="0000FF"/>
      <w:u w:val="single"/>
    </w:rPr>
  </w:style>
  <w:style w:type="paragraph" w:customStyle="1" w:styleId="TitleLine">
    <w:name w:val="Title Line"/>
    <w:basedOn w:val="Normal"/>
    <w:rsid w:val="00E15E1E"/>
    <w:pPr>
      <w:widowControl w:val="0"/>
      <w:tabs>
        <w:tab w:val="right" w:pos="9360"/>
      </w:tabs>
      <w:jc w:val="right"/>
    </w:pPr>
    <w:rPr>
      <w:snapToGrid w:val="0"/>
      <w:sz w:val="28"/>
    </w:rPr>
  </w:style>
  <w:style w:type="character" w:styleId="FollowedHyperlink">
    <w:name w:val="FollowedHyperlink"/>
    <w:basedOn w:val="DefaultParagraphFont"/>
    <w:rsid w:val="00E15E1E"/>
    <w:rPr>
      <w:color w:val="800080"/>
      <w:u w:val="single"/>
    </w:rPr>
  </w:style>
  <w:style w:type="paragraph" w:styleId="Header">
    <w:name w:val="header"/>
    <w:basedOn w:val="Normal"/>
    <w:rsid w:val="00E15E1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5E1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15E1E"/>
  </w:style>
  <w:style w:type="paragraph" w:styleId="BodyTextIndent2">
    <w:name w:val="Body Text Indent 2"/>
    <w:basedOn w:val="Normal"/>
    <w:rsid w:val="00E15E1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489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.minnesota.ed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careers.minnesota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BLACKHAWK TECHNICAL COLLEGE</vt:lpstr>
    </vt:vector>
  </TitlesOfParts>
  <Company>Blackhawk Technical College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BLACKHAWK TECHNICAL COLLEGE</dc:title>
  <dc:subject/>
  <dc:creator>BTC</dc:creator>
  <cp:keywords/>
  <dc:description/>
  <cp:lastModifiedBy>JohnsoRa</cp:lastModifiedBy>
  <cp:revision>6</cp:revision>
  <cp:lastPrinted>2006-09-27T17:01:00Z</cp:lastPrinted>
  <dcterms:created xsi:type="dcterms:W3CDTF">2008-03-27T00:32:00Z</dcterms:created>
  <dcterms:modified xsi:type="dcterms:W3CDTF">2008-04-03T02:19:00Z</dcterms:modified>
</cp:coreProperties>
</file>