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432B65DF" w:rsidR="0039594C" w:rsidRDefault="00DD2B3D" w:rsidP="00B7489A">
            <w:r>
              <w:t>Computer Programming, Information Technology-AS and Network Administration &amp; Security</w:t>
            </w:r>
          </w:p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8-10-23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2CB3BB48" w:rsidR="0039594C" w:rsidRDefault="00A769F0" w:rsidP="0039594C">
                <w:r>
                  <w:t>October 23, 2018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41EACF66" w:rsidR="0039594C" w:rsidRDefault="00DD2B3D" w:rsidP="0039594C">
            <w:r>
              <w:t>James Anderson</w:t>
            </w:r>
          </w:p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79D0DDDC" w:rsidR="0039594C" w:rsidRDefault="00A769F0" w:rsidP="0039594C">
            <w:r>
              <w:t>6:30</w:t>
            </w:r>
            <w:r w:rsidR="00DD2B3D">
              <w:t xml:space="preserve"> pm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580B4D10" w:rsidR="0039594C" w:rsidRDefault="00B064D4" w:rsidP="0039594C">
            <w:r>
              <w:t>None Yet</w:t>
            </w:r>
          </w:p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15148255" w:rsidR="0039594C" w:rsidRDefault="00DD2B3D" w:rsidP="0027507E">
            <w:r>
              <w:t xml:space="preserve">B150 and </w:t>
            </w:r>
            <w:r w:rsidR="0027507E">
              <w:t>attempted Skype</w:t>
            </w:r>
          </w:p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60B22072" w:rsidR="0039594C" w:rsidRDefault="00B064D4" w:rsidP="0039594C">
            <w:r>
              <w:t>Dave Hjalmquist</w:t>
            </w:r>
          </w:p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19EFC740" w14:textId="72CB0FA2" w:rsidR="004433DD" w:rsidRDefault="00B064D4" w:rsidP="0039594C">
            <w:r>
              <w:t>Deb Flaskerud, Dave Hja</w:t>
            </w:r>
            <w:r w:rsidR="00A769F0">
              <w:t>lmquist, Tim Preuss</w:t>
            </w:r>
            <w:r w:rsidR="00FB3D98">
              <w:t>,</w:t>
            </w:r>
            <w:r w:rsidR="004433DD">
              <w:t xml:space="preserve"> Jason Peterson</w:t>
            </w:r>
          </w:p>
          <w:p w14:paraId="086901D7" w14:textId="77777777" w:rsidR="00FB3D98" w:rsidRDefault="00427459" w:rsidP="0039594C">
            <w:r>
              <w:t xml:space="preserve">James Anderson, </w:t>
            </w:r>
            <w:r w:rsidR="00FB3D98">
              <w:t xml:space="preserve">Jeremy Simpson, </w:t>
            </w:r>
            <w:r w:rsidR="008750C6">
              <w:t xml:space="preserve"> Dave Ow</w:t>
            </w:r>
            <w:r w:rsidR="004C632F">
              <w:t>ings, John Tassava, Andrew Haugen</w:t>
            </w:r>
          </w:p>
          <w:p w14:paraId="5571FB4E" w14:textId="4E408766" w:rsidR="002013DD" w:rsidRDefault="002013DD" w:rsidP="0039594C">
            <w:r>
              <w:t xml:space="preserve">Janet Johnson is in Minneapolis for a Cyber Security </w:t>
            </w:r>
            <w:r w:rsidR="0027507E">
              <w:t>conference</w:t>
            </w:r>
          </w:p>
          <w:p w14:paraId="0DF48701" w14:textId="77777777" w:rsidR="005521C5" w:rsidRDefault="005521C5" w:rsidP="0039594C">
            <w:r>
              <w:t>Steve Erickson is in DL for the open house</w:t>
            </w:r>
          </w:p>
          <w:p w14:paraId="38A19C49" w14:textId="6A707800" w:rsidR="0027507E" w:rsidRPr="00A459ED" w:rsidRDefault="0027507E" w:rsidP="0039594C">
            <w:r>
              <w:t>Johan Lucas reported problems using Skype.</w:t>
            </w:r>
          </w:p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>While every topic on the agenda template may not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34C1E614" w14:textId="71E84EBA" w:rsidR="008403B4" w:rsidRDefault="008403B4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Communications Check (Audio and Video)</w:t>
            </w:r>
          </w:p>
          <w:p w14:paraId="5A81A002" w14:textId="757F6E93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54196C53" w14:textId="450EE388" w:rsidR="0072491A" w:rsidRPr="00521E3E" w:rsidRDefault="0072491A" w:rsidP="0072491A">
            <w:pPr>
              <w:rPr>
                <w:rFonts w:eastAsia="Times New Roman" w:cstheme="minorHAnsi"/>
                <w:color w:val="000000"/>
              </w:rPr>
            </w:pPr>
            <w:r w:rsidRPr="00521E3E">
              <w:rPr>
                <w:rFonts w:eastAsia="Times New Roman" w:cstheme="minorHAnsi"/>
                <w:color w:val="000000"/>
              </w:rPr>
              <w:t>James welcomed ever</w:t>
            </w:r>
            <w:r w:rsidR="00EA20A4">
              <w:rPr>
                <w:rFonts w:eastAsia="Times New Roman" w:cstheme="minorHAnsi"/>
                <w:color w:val="000000"/>
              </w:rPr>
              <w:t xml:space="preserve">yone </w:t>
            </w:r>
          </w:p>
          <w:p w14:paraId="6E5D907B" w14:textId="77777777" w:rsidR="0072491A" w:rsidRPr="00521E3E" w:rsidRDefault="0072491A" w:rsidP="0072491A">
            <w:pPr>
              <w:rPr>
                <w:rFonts w:eastAsia="Times New Roman" w:cstheme="minorHAnsi"/>
                <w:color w:val="000000"/>
              </w:rPr>
            </w:pPr>
          </w:p>
          <w:p w14:paraId="167CA0D8" w14:textId="5403C4E4" w:rsidR="0072491A" w:rsidRPr="00521E3E" w:rsidRDefault="008750C6" w:rsidP="0072491A">
            <w:pPr>
              <w:rPr>
                <w:rFonts w:eastAsia="Times New Roman" w:cstheme="minorHAnsi"/>
              </w:rPr>
            </w:pPr>
            <w:r w:rsidRPr="00521E3E">
              <w:rPr>
                <w:rFonts w:eastAsia="Times New Roman" w:cstheme="minorHAnsi"/>
              </w:rPr>
              <w:t>John Tassava moved and Dave Ow</w:t>
            </w:r>
            <w:r w:rsidR="0072491A" w:rsidRPr="00521E3E">
              <w:rPr>
                <w:rFonts w:eastAsia="Times New Roman" w:cstheme="minorHAnsi"/>
              </w:rPr>
              <w:t>ings 2</w:t>
            </w:r>
            <w:r w:rsidR="0072491A" w:rsidRPr="00521E3E">
              <w:rPr>
                <w:rFonts w:eastAsia="Times New Roman" w:cstheme="minorHAnsi"/>
                <w:vertAlign w:val="superscript"/>
              </w:rPr>
              <w:t>nd</w:t>
            </w:r>
            <w:r w:rsidR="0072491A" w:rsidRPr="00521E3E">
              <w:rPr>
                <w:rFonts w:eastAsia="Times New Roman" w:cstheme="minorHAnsi"/>
              </w:rPr>
              <w:t xml:space="preserve"> a motion to appr</w:t>
            </w:r>
            <w:r w:rsidR="00CF66F1" w:rsidRPr="00521E3E">
              <w:rPr>
                <w:rFonts w:eastAsia="Times New Roman" w:cstheme="minorHAnsi"/>
              </w:rPr>
              <w:t>ove the agenda for the Fall 2018</w:t>
            </w:r>
            <w:r w:rsidR="0072491A" w:rsidRPr="00521E3E">
              <w:rPr>
                <w:rFonts w:eastAsia="Times New Roman" w:cstheme="minorHAnsi"/>
              </w:rPr>
              <w:t xml:space="preserve"> Advisory Board meeting, motion carried</w:t>
            </w:r>
          </w:p>
          <w:p w14:paraId="46333025" w14:textId="77777777" w:rsidR="0072491A" w:rsidRPr="00521E3E" w:rsidRDefault="0072491A" w:rsidP="0072491A">
            <w:pPr>
              <w:rPr>
                <w:rFonts w:eastAsia="Times New Roman" w:cstheme="minorHAnsi"/>
              </w:rPr>
            </w:pPr>
          </w:p>
          <w:p w14:paraId="34CAE5B1" w14:textId="6429CF4C" w:rsidR="0072491A" w:rsidRPr="00521E3E" w:rsidRDefault="008750C6" w:rsidP="0072491A">
            <w:pPr>
              <w:rPr>
                <w:rFonts w:eastAsia="Times New Roman" w:cstheme="minorHAnsi"/>
              </w:rPr>
            </w:pPr>
            <w:r w:rsidRPr="00521E3E">
              <w:rPr>
                <w:rFonts w:eastAsia="Times New Roman" w:cstheme="minorHAnsi"/>
              </w:rPr>
              <w:t>Dave Owings moved and John Tassava</w:t>
            </w:r>
            <w:r w:rsidR="0072491A" w:rsidRPr="00521E3E">
              <w:rPr>
                <w:rFonts w:eastAsia="Times New Roman" w:cstheme="minorHAnsi"/>
              </w:rPr>
              <w:t xml:space="preserve"> 2</w:t>
            </w:r>
            <w:r w:rsidR="0072491A" w:rsidRPr="00521E3E">
              <w:rPr>
                <w:rFonts w:eastAsia="Times New Roman" w:cstheme="minorHAnsi"/>
                <w:vertAlign w:val="superscript"/>
              </w:rPr>
              <w:t>nd</w:t>
            </w:r>
            <w:r w:rsidR="0072491A" w:rsidRPr="00521E3E">
              <w:rPr>
                <w:rFonts w:eastAsia="Times New Roman" w:cstheme="minorHAnsi"/>
              </w:rPr>
              <w:t xml:space="preserve"> a motion to approv</w:t>
            </w:r>
            <w:r w:rsidRPr="00521E3E">
              <w:rPr>
                <w:rFonts w:eastAsia="Times New Roman" w:cstheme="minorHAnsi"/>
              </w:rPr>
              <w:t>e the minutes from the Spring</w:t>
            </w:r>
            <w:r w:rsidR="00CF66F1" w:rsidRPr="00521E3E">
              <w:rPr>
                <w:rFonts w:eastAsia="Times New Roman" w:cstheme="minorHAnsi"/>
              </w:rPr>
              <w:t xml:space="preserve"> 2018</w:t>
            </w:r>
            <w:r w:rsidR="0072491A" w:rsidRPr="00521E3E">
              <w:rPr>
                <w:rFonts w:eastAsia="Times New Roman" w:cstheme="minorHAnsi"/>
              </w:rPr>
              <w:t xml:space="preserve"> Advisory Board meeting, motion carried</w:t>
            </w:r>
          </w:p>
          <w:p w14:paraId="66DA8081" w14:textId="77777777" w:rsidR="0072491A" w:rsidRPr="00521E3E" w:rsidRDefault="0072491A" w:rsidP="0072491A">
            <w:pPr>
              <w:rPr>
                <w:rFonts w:eastAsia="Times New Roman" w:cstheme="minorHAnsi"/>
              </w:rPr>
            </w:pPr>
          </w:p>
          <w:p w14:paraId="5C5132C0" w14:textId="77777777" w:rsidR="00B7489A" w:rsidRPr="00521E3E" w:rsidRDefault="008750C6" w:rsidP="00A769F0">
            <w:pPr>
              <w:rPr>
                <w:rFonts w:cstheme="minorHAnsi"/>
              </w:rPr>
            </w:pPr>
            <w:r w:rsidRPr="00521E3E">
              <w:rPr>
                <w:rFonts w:cstheme="minorHAnsi"/>
              </w:rPr>
              <w:t>Introductions were made</w:t>
            </w:r>
          </w:p>
          <w:p w14:paraId="5FC367C6" w14:textId="77777777" w:rsidR="008750C6" w:rsidRPr="00521E3E" w:rsidRDefault="008750C6" w:rsidP="00A769F0">
            <w:pPr>
              <w:rPr>
                <w:rFonts w:cstheme="minorHAnsi"/>
              </w:rPr>
            </w:pPr>
          </w:p>
          <w:p w14:paraId="6D9871A6" w14:textId="054BE7E6" w:rsidR="008750C6" w:rsidRPr="008750C6" w:rsidRDefault="008750C6" w:rsidP="00A769F0">
            <w:pPr>
              <w:rPr>
                <w:rFonts w:ascii="Arial" w:hAnsi="Arial" w:cs="Arial"/>
              </w:rPr>
            </w:pPr>
            <w:r w:rsidRPr="00521E3E">
              <w:rPr>
                <w:rFonts w:cstheme="minorHAnsi"/>
              </w:rPr>
              <w:t>No Dean was present so no updates. Steve Erickson wa</w:t>
            </w:r>
            <w:r w:rsidR="00C31475">
              <w:rPr>
                <w:rFonts w:cstheme="minorHAnsi"/>
              </w:rPr>
              <w:t>s in DL for their open house that was why he wasn’t present.</w:t>
            </w:r>
          </w:p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011EB3FD" w:rsidR="000B0CB3" w:rsidRPr="009E7DA7" w:rsidRDefault="00521E3E" w:rsidP="00A769F0">
            <w:r>
              <w:t xml:space="preserve">Vice Chair </w:t>
            </w:r>
            <w:r w:rsidR="00843F1E">
              <w:t>responsibilities</w:t>
            </w:r>
            <w:r>
              <w:t xml:space="preserve"> were explained</w:t>
            </w:r>
            <w:r w:rsidR="00C31475">
              <w:t xml:space="preserve"> but no one wanted to be Vice Chair so it will be addressed at the next </w:t>
            </w:r>
            <w:r w:rsidR="00843F1E">
              <w:t>meeting</w:t>
            </w:r>
            <w:r w:rsidR="00C31475">
              <w:t>.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7C94BD42" w14:textId="77777777" w:rsidR="008B6ADC" w:rsidRDefault="008B6ADC" w:rsidP="008B6ADC">
            <w:pPr>
              <w:rPr>
                <w:rFonts w:ascii="Arial" w:eastAsia="Times New Roman" w:hAnsi="Arial" w:cs="Arial"/>
              </w:rPr>
            </w:pPr>
          </w:p>
          <w:p w14:paraId="656A9E99" w14:textId="3BA2B688" w:rsidR="00B7489A" w:rsidRPr="009E7DA7" w:rsidRDefault="00C36C2E" w:rsidP="00A769F0">
            <w:r>
              <w:t>None to report</w:t>
            </w:r>
          </w:p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lastRenderedPageBreak/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12A803A7" w14:textId="3A745BBD" w:rsidR="00A56E4C" w:rsidRDefault="00A56E4C" w:rsidP="000B0CB3"/>
          <w:p w14:paraId="40D5D949" w14:textId="6B0EEBD3" w:rsidR="00A56E4C" w:rsidRPr="00A56E4C" w:rsidRDefault="00D766EE" w:rsidP="00A56E4C">
            <w:r>
              <w:lastRenderedPageBreak/>
              <w:t>Tim showed the group the completion</w:t>
            </w:r>
            <w:r w:rsidR="000B4EC3">
              <w:t xml:space="preserve"> and </w:t>
            </w:r>
            <w:r w:rsidR="00843F1E">
              <w:t>retention</w:t>
            </w:r>
            <w:r>
              <w:t xml:space="preserve"> rates</w:t>
            </w:r>
            <w:r w:rsidR="00807210">
              <w:t xml:space="preserve"> for the programs.</w:t>
            </w:r>
          </w:p>
          <w:p w14:paraId="2B197B1F" w14:textId="77777777" w:rsidR="00A56E4C" w:rsidRPr="00A56E4C" w:rsidRDefault="00A56E4C" w:rsidP="00A56E4C"/>
          <w:p w14:paraId="72506D0F" w14:textId="77777777" w:rsidR="00A56E4C" w:rsidRPr="00A56E4C" w:rsidRDefault="00A56E4C" w:rsidP="00A56E4C"/>
          <w:p w14:paraId="1CF045D7" w14:textId="773B3232" w:rsidR="00A56E4C" w:rsidRDefault="00A56E4C" w:rsidP="00A56E4C"/>
          <w:p w14:paraId="707064B0" w14:textId="77777777" w:rsidR="00A56E4C" w:rsidRPr="00A56E4C" w:rsidRDefault="00A56E4C" w:rsidP="00A56E4C"/>
          <w:p w14:paraId="3501A43F" w14:textId="75844C93" w:rsidR="00A56E4C" w:rsidRDefault="00A56E4C" w:rsidP="00A56E4C">
            <w:pPr>
              <w:tabs>
                <w:tab w:val="left" w:pos="1632"/>
              </w:tabs>
            </w:pPr>
            <w:r>
              <w:tab/>
            </w:r>
          </w:p>
          <w:p w14:paraId="6F7AA075" w14:textId="779D2A24" w:rsidR="00B7489A" w:rsidRPr="00A56E4C" w:rsidRDefault="00A56E4C" w:rsidP="00C7617C">
            <w:pPr>
              <w:tabs>
                <w:tab w:val="left" w:pos="5280"/>
                <w:tab w:val="right" w:pos="6313"/>
              </w:tabs>
            </w:pPr>
            <w:r>
              <w:tab/>
            </w:r>
            <w:r w:rsidR="00C7617C">
              <w:tab/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lastRenderedPageBreak/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19FC40A4" w14:textId="3768DEF8" w:rsidR="008B6ADC" w:rsidRDefault="008B6ADC" w:rsidP="008B6ADC">
            <w:pPr>
              <w:rPr>
                <w:rFonts w:eastAsia="Times New Roman" w:cstheme="minorHAnsi"/>
              </w:rPr>
            </w:pPr>
            <w:r w:rsidRPr="00521E3E">
              <w:rPr>
                <w:rFonts w:eastAsia="Times New Roman" w:cstheme="minorHAnsi"/>
              </w:rPr>
              <w:t>Tim Preuss asked the group on what trends they see coming.</w:t>
            </w:r>
          </w:p>
          <w:p w14:paraId="4D3EAD74" w14:textId="3BB101E8" w:rsidR="00521E3E" w:rsidRDefault="00521E3E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Tim asked what Cloud was best and James said each Cloud is different.</w:t>
            </w:r>
          </w:p>
          <w:p w14:paraId="10A2FAAD" w14:textId="730F9D3F" w:rsidR="00C64DF5" w:rsidRDefault="00C64DF5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David said you can’t say one is better than the other.</w:t>
            </w:r>
          </w:p>
          <w:p w14:paraId="2AB1643E" w14:textId="358CFE39" w:rsidR="008B6ADC" w:rsidRPr="00521E3E" w:rsidRDefault="0031179D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There was a group discussion concerning the Cloud among all attendees.</w:t>
            </w:r>
          </w:p>
          <w:p w14:paraId="725F77C3" w14:textId="1EF34F0A" w:rsidR="008B6ADC" w:rsidRDefault="00486152" w:rsidP="008B6ADC">
            <w:pPr>
              <w:rPr>
                <w:rFonts w:eastAsia="Times New Roman" w:cstheme="minorHAnsi"/>
              </w:rPr>
            </w:pPr>
            <w:r w:rsidRPr="00486152">
              <w:rPr>
                <w:rFonts w:eastAsia="Times New Roman" w:cstheme="minorHAnsi"/>
              </w:rPr>
              <w:t>Tim said he is on the MSUM search committee for a Cyber Security professor</w:t>
            </w:r>
          </w:p>
          <w:p w14:paraId="772BFD1C" w14:textId="166D0466" w:rsidR="005A09D3" w:rsidRDefault="005A09D3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Dakota State in Madison, SD has a </w:t>
            </w:r>
            <w:r w:rsidR="00843F1E">
              <w:rPr>
                <w:rFonts w:eastAsia="Times New Roman" w:cstheme="minorHAnsi"/>
              </w:rPr>
              <w:t>well-known</w:t>
            </w:r>
            <w:r>
              <w:rPr>
                <w:rFonts w:eastAsia="Times New Roman" w:cstheme="minorHAnsi"/>
              </w:rPr>
              <w:t xml:space="preserve"> Cyber Security AAS and a </w:t>
            </w:r>
            <w:r w:rsidR="00843F1E">
              <w:rPr>
                <w:rFonts w:eastAsia="Times New Roman" w:cstheme="minorHAnsi"/>
              </w:rPr>
              <w:t>4-year</w:t>
            </w:r>
            <w:r>
              <w:rPr>
                <w:rFonts w:eastAsia="Times New Roman" w:cstheme="minorHAnsi"/>
              </w:rPr>
              <w:t xml:space="preserve"> degree according to Dave Owings.</w:t>
            </w:r>
          </w:p>
          <w:p w14:paraId="0662404E" w14:textId="76BA4002" w:rsidR="000212B8" w:rsidRDefault="000212B8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There was group discussion on a Cyber Security degree.</w:t>
            </w:r>
          </w:p>
          <w:p w14:paraId="623680DD" w14:textId="2B88D3BB" w:rsidR="000212B8" w:rsidRDefault="00A84FD2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 xml:space="preserve">Dave Owings said there is a need for both 2 year and </w:t>
            </w:r>
            <w:r w:rsidR="00843F1E">
              <w:rPr>
                <w:rFonts w:eastAsia="Times New Roman" w:cstheme="minorHAnsi"/>
              </w:rPr>
              <w:t>4-year</w:t>
            </w:r>
            <w:r>
              <w:rPr>
                <w:rFonts w:eastAsia="Times New Roman" w:cstheme="minorHAnsi"/>
              </w:rPr>
              <w:t xml:space="preserve"> degrees for Cyber Security. The </w:t>
            </w:r>
            <w:r w:rsidR="00843F1E">
              <w:rPr>
                <w:rFonts w:eastAsia="Times New Roman" w:cstheme="minorHAnsi"/>
              </w:rPr>
              <w:t>4-year</w:t>
            </w:r>
            <w:r>
              <w:rPr>
                <w:rFonts w:eastAsia="Times New Roman" w:cstheme="minorHAnsi"/>
              </w:rPr>
              <w:t xml:space="preserve"> ones are the policy makers and the </w:t>
            </w:r>
            <w:r w:rsidR="00843F1E">
              <w:rPr>
                <w:rFonts w:eastAsia="Times New Roman" w:cstheme="minorHAnsi"/>
              </w:rPr>
              <w:t>2-year</w:t>
            </w:r>
            <w:r>
              <w:rPr>
                <w:rFonts w:eastAsia="Times New Roman" w:cstheme="minorHAnsi"/>
              </w:rPr>
              <w:t xml:space="preserve"> ones are the </w:t>
            </w:r>
            <w:r w:rsidR="001A0778">
              <w:rPr>
                <w:rFonts w:eastAsia="Times New Roman" w:cstheme="minorHAnsi"/>
              </w:rPr>
              <w:t xml:space="preserve">ones </w:t>
            </w:r>
            <w:r>
              <w:rPr>
                <w:rFonts w:eastAsia="Times New Roman" w:cstheme="minorHAnsi"/>
              </w:rPr>
              <w:t>setting it up.</w:t>
            </w:r>
          </w:p>
          <w:p w14:paraId="4951F60C" w14:textId="345897BC" w:rsidR="001A0778" w:rsidRDefault="00171493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There was group discussion on the Security Certificate.</w:t>
            </w:r>
          </w:p>
          <w:p w14:paraId="45C1C663" w14:textId="10D3A38D" w:rsidR="00DE0861" w:rsidRDefault="00DE0861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James explained why the certificate was a good add on with a degree to put students above others.</w:t>
            </w:r>
          </w:p>
          <w:p w14:paraId="06B42F38" w14:textId="001F51EF" w:rsidR="00DE0861" w:rsidRDefault="00363D38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John and James said they see no value in the Cisco certificate and it shouldn’t be specific to Cisco.</w:t>
            </w:r>
          </w:p>
          <w:p w14:paraId="4C9700A9" w14:textId="63AAEAF1" w:rsidR="00363D38" w:rsidRDefault="0056781B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Dave talked about getting students to do critical thinking.</w:t>
            </w:r>
          </w:p>
          <w:p w14:paraId="2F040B00" w14:textId="44C4A569" w:rsidR="009075DF" w:rsidRDefault="009075DF" w:rsidP="008B6ADC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There was a group discussion on Raspberry Pi</w:t>
            </w:r>
            <w:r w:rsidR="00F93580">
              <w:rPr>
                <w:rFonts w:eastAsia="Times New Roman" w:cstheme="minorHAnsi"/>
              </w:rPr>
              <w:t xml:space="preserve"> to learn </w:t>
            </w:r>
            <w:r>
              <w:rPr>
                <w:rFonts w:eastAsia="Times New Roman" w:cstheme="minorHAnsi"/>
              </w:rPr>
              <w:t>programming</w:t>
            </w:r>
            <w:r w:rsidR="00DA745D">
              <w:rPr>
                <w:rFonts w:eastAsia="Times New Roman" w:cstheme="minorHAnsi"/>
              </w:rPr>
              <w:t xml:space="preserve"> and innovation</w:t>
            </w:r>
            <w:r>
              <w:rPr>
                <w:rFonts w:eastAsia="Times New Roman" w:cstheme="minorHAnsi"/>
              </w:rPr>
              <w:t>.</w:t>
            </w:r>
          </w:p>
          <w:p w14:paraId="51680597" w14:textId="77777777" w:rsidR="00B7489A" w:rsidRDefault="00CA2529" w:rsidP="000B0CB3">
            <w:r>
              <w:t>There was group discussion on College Algebra and whether we should continue to require it. The group as a whole thinks it is a good idea to keep it.</w:t>
            </w:r>
          </w:p>
          <w:p w14:paraId="2EBE6442" w14:textId="77777777" w:rsidR="00843F1E" w:rsidRDefault="00843F1E" w:rsidP="000B0CB3"/>
          <w:p w14:paraId="7C98E51E" w14:textId="03340320" w:rsidR="00843F1E" w:rsidRDefault="00843F1E" w:rsidP="000B0CB3">
            <w:r>
              <w:t xml:space="preserve">Jeremy and Johan </w:t>
            </w:r>
            <w:r w:rsidR="00DA745D">
              <w:t>talked about “</w:t>
            </w:r>
            <w:r w:rsidR="00DA745D">
              <w:rPr>
                <w:color w:val="1F497D"/>
              </w:rPr>
              <w:t>API’s is the latest flavor in the industry.  Connecting channels and devices to back end systems.</w:t>
            </w:r>
            <w:r w:rsidR="00DA745D">
              <w:rPr>
                <w:color w:val="1F497D"/>
              </w:rPr>
              <w:t>”</w:t>
            </w:r>
          </w:p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48323096" w14:textId="77777777" w:rsidR="00B7489A" w:rsidRDefault="001F2EFB" w:rsidP="000B0CB3">
            <w:r>
              <w:t xml:space="preserve">There was group discussion on the on the 3 </w:t>
            </w:r>
            <w:r w:rsidR="00AC5953">
              <w:t>options for the</w:t>
            </w:r>
            <w:r w:rsidR="00C36951">
              <w:t xml:space="preserve"> speaking Gen Ed class required.</w:t>
            </w:r>
          </w:p>
          <w:p w14:paraId="0CD3DFA1" w14:textId="77777777" w:rsidR="00C36951" w:rsidRDefault="00C36951" w:rsidP="000B0CB3">
            <w:r>
              <w:t>John thought the Small Group Communication was the best option for students.</w:t>
            </w:r>
          </w:p>
          <w:p w14:paraId="0F0196DC" w14:textId="2136B94B" w:rsidR="009E4B7D" w:rsidRDefault="009E4B7D" w:rsidP="000B0CB3">
            <w:r>
              <w:t>Tim went thru other elective options with the group.</w:t>
            </w:r>
          </w:p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1671D47" w14:textId="2BA62FE1" w:rsidR="006E0CC5" w:rsidRDefault="00AA06A2" w:rsidP="000B0CB3">
            <w:r>
              <w:t xml:space="preserve">Tim asked for Internships and entry-level job </w:t>
            </w:r>
            <w:r w:rsidR="00843F1E">
              <w:t>opportunities</w:t>
            </w:r>
            <w:r>
              <w:t xml:space="preserve"> for M State students.</w:t>
            </w:r>
          </w:p>
          <w:p w14:paraId="35E52314" w14:textId="08A46D5B" w:rsidR="00AA06A2" w:rsidRDefault="004E23CA" w:rsidP="000B0CB3">
            <w:r>
              <w:t>Send</w:t>
            </w:r>
            <w:r w:rsidR="00E7206B">
              <w:t xml:space="preserve"> email</w:t>
            </w:r>
            <w:r>
              <w:t xml:space="preserve"> to Tim or Sue Zurn with possibilities.</w:t>
            </w:r>
          </w:p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5EA48226" w14:textId="3C28C561" w:rsidR="00D7094D" w:rsidRPr="004061EE" w:rsidRDefault="004061EE" w:rsidP="00D7094D">
            <w:pPr>
              <w:rPr>
                <w:rFonts w:cstheme="minorHAnsi"/>
                <w:shd w:val="clear" w:color="auto" w:fill="FFFFFF"/>
              </w:rPr>
            </w:pPr>
            <w:r w:rsidRPr="004061EE">
              <w:rPr>
                <w:rFonts w:cstheme="minorHAnsi"/>
                <w:shd w:val="clear" w:color="auto" w:fill="FFFFFF"/>
              </w:rPr>
              <w:t>Tim talked about SIGITE</w:t>
            </w:r>
          </w:p>
          <w:p w14:paraId="0B7B5102" w14:textId="77777777" w:rsidR="00D7094D" w:rsidRPr="004061EE" w:rsidRDefault="00D7094D" w:rsidP="00D7094D">
            <w:pPr>
              <w:rPr>
                <w:rFonts w:cstheme="minorHAnsi"/>
                <w:shd w:val="clear" w:color="auto" w:fill="FFFFFF"/>
              </w:rPr>
            </w:pPr>
          </w:p>
          <w:p w14:paraId="4C5A9987" w14:textId="77777777" w:rsidR="006F73CE" w:rsidRDefault="006F73CE" w:rsidP="000B0CB3"/>
        </w:tc>
      </w:tr>
      <w:tr w:rsidR="00444B1C" w14:paraId="2F5EC1D5" w14:textId="77777777" w:rsidTr="0046076C">
        <w:tc>
          <w:tcPr>
            <w:tcW w:w="509" w:type="dxa"/>
            <w:vAlign w:val="center"/>
          </w:tcPr>
          <w:p w14:paraId="5D30AA0A" w14:textId="6884F87D" w:rsidR="00444B1C" w:rsidRDefault="00A34D18" w:rsidP="00387E69">
            <w:pPr>
              <w:jc w:val="center"/>
            </w:pPr>
            <w:r>
              <w:t>10</w:t>
            </w:r>
            <w:r w:rsidR="00444B1C">
              <w:t>.</w:t>
            </w:r>
          </w:p>
        </w:tc>
        <w:tc>
          <w:tcPr>
            <w:tcW w:w="3203" w:type="dxa"/>
            <w:vAlign w:val="center"/>
          </w:tcPr>
          <w:p w14:paraId="2EF81E3F" w14:textId="77777777" w:rsidR="00444B1C" w:rsidRDefault="00444B1C" w:rsidP="006E0CC5">
            <w:r>
              <w:t>Next Meeting Date</w:t>
            </w:r>
          </w:p>
        </w:tc>
        <w:tc>
          <w:tcPr>
            <w:tcW w:w="6543" w:type="dxa"/>
          </w:tcPr>
          <w:p w14:paraId="26D25F59" w14:textId="6FC2AD37" w:rsidR="00D7094D" w:rsidRPr="00521E3E" w:rsidRDefault="00D7094D" w:rsidP="00D7094D">
            <w:pPr>
              <w:rPr>
                <w:rFonts w:cstheme="minorHAnsi"/>
                <w:shd w:val="clear" w:color="auto" w:fill="FFFFFF"/>
              </w:rPr>
            </w:pPr>
            <w:r w:rsidRPr="00521E3E">
              <w:rPr>
                <w:rFonts w:cstheme="minorHAnsi"/>
                <w:shd w:val="clear" w:color="auto" w:fill="FFFFFF"/>
              </w:rPr>
              <w:t>James Anderson said the ne</w:t>
            </w:r>
            <w:r w:rsidR="00843F1E">
              <w:rPr>
                <w:rFonts w:cstheme="minorHAnsi"/>
                <w:shd w:val="clear" w:color="auto" w:fill="FFFFFF"/>
              </w:rPr>
              <w:t>xt meeting will be communicat</w:t>
            </w:r>
            <w:r w:rsidRPr="00521E3E">
              <w:rPr>
                <w:rFonts w:cstheme="minorHAnsi"/>
                <w:shd w:val="clear" w:color="auto" w:fill="FFFFFF"/>
              </w:rPr>
              <w:t>ed to the group later.</w:t>
            </w:r>
            <w:r w:rsidR="00DC0CE7">
              <w:rPr>
                <w:rFonts w:cstheme="minorHAnsi"/>
                <w:shd w:val="clear" w:color="auto" w:fill="FFFFFF"/>
              </w:rPr>
              <w:t xml:space="preserve"> Next January or February.</w:t>
            </w:r>
          </w:p>
          <w:p w14:paraId="6FA09F3D" w14:textId="77777777" w:rsidR="00D7094D" w:rsidRPr="00521E3E" w:rsidRDefault="00D7094D" w:rsidP="00D7094D">
            <w:pPr>
              <w:rPr>
                <w:rFonts w:cstheme="minorHAnsi"/>
                <w:shd w:val="clear" w:color="auto" w:fill="FFFFFF"/>
              </w:rPr>
            </w:pPr>
          </w:p>
          <w:p w14:paraId="0009D310" w14:textId="79CB78BF" w:rsidR="00D7094D" w:rsidRDefault="00D7094D" w:rsidP="00D7094D">
            <w:pPr>
              <w:rPr>
                <w:rFonts w:ascii="Arial" w:eastAsia="Times New Roman" w:hAnsi="Arial" w:cs="Arial"/>
                <w:color w:val="FF0000"/>
              </w:rPr>
            </w:pPr>
            <w:r w:rsidRPr="00521E3E">
              <w:rPr>
                <w:rFonts w:eastAsia="Times New Roman" w:cstheme="minorHAnsi"/>
              </w:rPr>
              <w:t xml:space="preserve"> </w:t>
            </w:r>
            <w:r w:rsidR="00DC0CE7">
              <w:rPr>
                <w:rFonts w:eastAsia="Times New Roman" w:cstheme="minorHAnsi"/>
              </w:rPr>
              <w:t>John Tassava moved and Jeremy Simpson</w:t>
            </w:r>
            <w:r w:rsidRPr="00521E3E">
              <w:rPr>
                <w:rFonts w:eastAsia="Times New Roman" w:cstheme="minorHAnsi"/>
              </w:rPr>
              <w:t xml:space="preserve"> 2</w:t>
            </w:r>
            <w:r w:rsidRPr="00521E3E">
              <w:rPr>
                <w:rFonts w:eastAsia="Times New Roman" w:cstheme="minorHAnsi"/>
                <w:vertAlign w:val="superscript"/>
              </w:rPr>
              <w:t>nd</w:t>
            </w:r>
            <w:r w:rsidRPr="00521E3E">
              <w:rPr>
                <w:rFonts w:eastAsia="Times New Roman" w:cstheme="minorHAnsi"/>
              </w:rPr>
              <w:t xml:space="preserve"> a motion to adjourn</w:t>
            </w:r>
            <w:r w:rsidRPr="001117E6">
              <w:rPr>
                <w:rFonts w:ascii="Arial" w:eastAsia="Times New Roman" w:hAnsi="Arial" w:cs="Arial"/>
              </w:rPr>
              <w:t>.</w:t>
            </w:r>
          </w:p>
          <w:p w14:paraId="7FAD1DD7" w14:textId="053F17FD" w:rsidR="00444B1C" w:rsidRDefault="00444B1C" w:rsidP="000B0CB3"/>
        </w:tc>
      </w:tr>
    </w:tbl>
    <w:p w14:paraId="44D54BE1" w14:textId="35B4DCD1" w:rsidR="00387E69" w:rsidRDefault="00387E69" w:rsidP="00B7489A"/>
    <w:p w14:paraId="45CCBF58" w14:textId="2405E1F1" w:rsidR="00387E69" w:rsidRDefault="00387E69" w:rsidP="00B7489A"/>
    <w:p w14:paraId="10B9AF00" w14:textId="77777777" w:rsidR="00373B9C" w:rsidRDefault="00373B9C" w:rsidP="00B7489A"/>
    <w:p w14:paraId="4435017A" w14:textId="5B8590D8" w:rsidR="008E08F0" w:rsidRDefault="008E08F0" w:rsidP="00B7489A"/>
    <w:p w14:paraId="2E129127" w14:textId="54C70EA1" w:rsidR="008E08F0" w:rsidRDefault="008E08F0" w:rsidP="00B7489A"/>
    <w:p w14:paraId="73891126" w14:textId="77777777" w:rsidR="008E08F0" w:rsidRDefault="008E08F0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0C9DBEF8" w:rsidR="00B7489A" w:rsidRDefault="00843F1E" w:rsidP="00387E69">
            <w:r>
              <w:t>Continue work on the vice chair position</w:t>
            </w:r>
          </w:p>
        </w:tc>
        <w:tc>
          <w:tcPr>
            <w:tcW w:w="1889" w:type="dxa"/>
            <w:vAlign w:val="center"/>
          </w:tcPr>
          <w:p w14:paraId="535F5C20" w14:textId="5AC550D4" w:rsidR="00B7489A" w:rsidRDefault="00843F1E" w:rsidP="001713A1">
            <w:pPr>
              <w:jc w:val="center"/>
            </w:pPr>
            <w:r>
              <w:t>Tim</w:t>
            </w:r>
          </w:p>
        </w:tc>
        <w:tc>
          <w:tcPr>
            <w:tcW w:w="1439" w:type="dxa"/>
            <w:vAlign w:val="center"/>
          </w:tcPr>
          <w:p w14:paraId="0C5E25C6" w14:textId="6F383102" w:rsidR="00B7489A" w:rsidRDefault="00843F1E" w:rsidP="001713A1">
            <w:pPr>
              <w:jc w:val="center"/>
            </w:pPr>
            <w:r>
              <w:t>March 2019</w:t>
            </w: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4C793E15" w:rsidR="00B7489A" w:rsidRDefault="00661AA4" w:rsidP="00387E69">
            <w:r>
              <w:t>Program Outcome review presentation</w:t>
            </w:r>
            <w:bookmarkStart w:id="0" w:name="_GoBack"/>
            <w:bookmarkEnd w:id="0"/>
          </w:p>
        </w:tc>
        <w:tc>
          <w:tcPr>
            <w:tcW w:w="1889" w:type="dxa"/>
            <w:vAlign w:val="center"/>
          </w:tcPr>
          <w:p w14:paraId="21675DE0" w14:textId="0F7CEBA6" w:rsidR="00B7489A" w:rsidRDefault="00DA745D" w:rsidP="001713A1">
            <w:pPr>
              <w:jc w:val="center"/>
            </w:pPr>
            <w:r>
              <w:t>Tim</w:t>
            </w:r>
          </w:p>
        </w:tc>
        <w:tc>
          <w:tcPr>
            <w:tcW w:w="1439" w:type="dxa"/>
            <w:vAlign w:val="center"/>
          </w:tcPr>
          <w:p w14:paraId="15890F5A" w14:textId="4B3816B1" w:rsidR="00B7489A" w:rsidRDefault="00DA745D" w:rsidP="001713A1">
            <w:pPr>
              <w:jc w:val="center"/>
            </w:pPr>
            <w:r>
              <w:t>March 2019</w:t>
            </w: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E0E3E" w14:textId="77777777" w:rsidR="00F16C14" w:rsidRDefault="00F16C14" w:rsidP="002E09FC">
      <w:pPr>
        <w:spacing w:after="0" w:line="240" w:lineRule="auto"/>
      </w:pPr>
      <w:r>
        <w:separator/>
      </w:r>
    </w:p>
  </w:endnote>
  <w:endnote w:type="continuationSeparator" w:id="0">
    <w:p w14:paraId="47D3F1A1" w14:textId="77777777" w:rsidR="00F16C14" w:rsidRDefault="00F16C14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44B81DAB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F16C14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F32B8" w14:textId="77777777" w:rsidR="00F16C14" w:rsidRDefault="00F16C14" w:rsidP="002E09FC">
      <w:pPr>
        <w:spacing w:after="0" w:line="240" w:lineRule="auto"/>
      </w:pPr>
      <w:r>
        <w:separator/>
      </w:r>
    </w:p>
  </w:footnote>
  <w:footnote w:type="continuationSeparator" w:id="0">
    <w:p w14:paraId="1573B81B" w14:textId="77777777" w:rsidR="00F16C14" w:rsidRDefault="00F16C14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212B8"/>
    <w:rsid w:val="00032246"/>
    <w:rsid w:val="00076B6B"/>
    <w:rsid w:val="00083996"/>
    <w:rsid w:val="000B0CB3"/>
    <w:rsid w:val="000B37FE"/>
    <w:rsid w:val="000B4EC3"/>
    <w:rsid w:val="000D5257"/>
    <w:rsid w:val="000E1C7C"/>
    <w:rsid w:val="00103948"/>
    <w:rsid w:val="00110B33"/>
    <w:rsid w:val="00122ADF"/>
    <w:rsid w:val="00126D7F"/>
    <w:rsid w:val="0013150F"/>
    <w:rsid w:val="00155294"/>
    <w:rsid w:val="00171493"/>
    <w:rsid w:val="00181E97"/>
    <w:rsid w:val="001A0778"/>
    <w:rsid w:val="001B091F"/>
    <w:rsid w:val="001B75BE"/>
    <w:rsid w:val="001D66A9"/>
    <w:rsid w:val="001E6112"/>
    <w:rsid w:val="001F0B39"/>
    <w:rsid w:val="001F2EFB"/>
    <w:rsid w:val="002013DD"/>
    <w:rsid w:val="00231542"/>
    <w:rsid w:val="00237363"/>
    <w:rsid w:val="0027507E"/>
    <w:rsid w:val="0028282F"/>
    <w:rsid w:val="00282FD3"/>
    <w:rsid w:val="00287820"/>
    <w:rsid w:val="002E09FC"/>
    <w:rsid w:val="002E4662"/>
    <w:rsid w:val="002F3AC2"/>
    <w:rsid w:val="003071F8"/>
    <w:rsid w:val="0031179D"/>
    <w:rsid w:val="00315913"/>
    <w:rsid w:val="00351FAD"/>
    <w:rsid w:val="00363D38"/>
    <w:rsid w:val="00373B9C"/>
    <w:rsid w:val="00375D52"/>
    <w:rsid w:val="00375DF1"/>
    <w:rsid w:val="00387E69"/>
    <w:rsid w:val="0039594C"/>
    <w:rsid w:val="003A42AD"/>
    <w:rsid w:val="003D0BAB"/>
    <w:rsid w:val="004061EE"/>
    <w:rsid w:val="00427459"/>
    <w:rsid w:val="004433DD"/>
    <w:rsid w:val="00444B1C"/>
    <w:rsid w:val="0046076C"/>
    <w:rsid w:val="00464D36"/>
    <w:rsid w:val="0046721D"/>
    <w:rsid w:val="00470084"/>
    <w:rsid w:val="00486152"/>
    <w:rsid w:val="00493B69"/>
    <w:rsid w:val="004C632F"/>
    <w:rsid w:val="004E23CA"/>
    <w:rsid w:val="005164F1"/>
    <w:rsid w:val="00521E3E"/>
    <w:rsid w:val="00545765"/>
    <w:rsid w:val="00547EBF"/>
    <w:rsid w:val="005503D8"/>
    <w:rsid w:val="005521C5"/>
    <w:rsid w:val="0056781B"/>
    <w:rsid w:val="00571BF5"/>
    <w:rsid w:val="00593DF7"/>
    <w:rsid w:val="005A09D3"/>
    <w:rsid w:val="005B6804"/>
    <w:rsid w:val="005D79D4"/>
    <w:rsid w:val="006240AF"/>
    <w:rsid w:val="00661AA4"/>
    <w:rsid w:val="00663E40"/>
    <w:rsid w:val="006971C8"/>
    <w:rsid w:val="006A5239"/>
    <w:rsid w:val="006B13DA"/>
    <w:rsid w:val="006E0CC5"/>
    <w:rsid w:val="006F08A5"/>
    <w:rsid w:val="006F73CE"/>
    <w:rsid w:val="0072491A"/>
    <w:rsid w:val="00734442"/>
    <w:rsid w:val="007848D3"/>
    <w:rsid w:val="007C1879"/>
    <w:rsid w:val="007C5BF2"/>
    <w:rsid w:val="00807210"/>
    <w:rsid w:val="00814A62"/>
    <w:rsid w:val="00815171"/>
    <w:rsid w:val="008403B4"/>
    <w:rsid w:val="00843F1E"/>
    <w:rsid w:val="008463DF"/>
    <w:rsid w:val="008750C6"/>
    <w:rsid w:val="008A4CEB"/>
    <w:rsid w:val="008B6ADC"/>
    <w:rsid w:val="008B7769"/>
    <w:rsid w:val="008E08F0"/>
    <w:rsid w:val="009075DF"/>
    <w:rsid w:val="0091595D"/>
    <w:rsid w:val="009234B8"/>
    <w:rsid w:val="009C6AB0"/>
    <w:rsid w:val="009D561E"/>
    <w:rsid w:val="009D78EC"/>
    <w:rsid w:val="009E4B7D"/>
    <w:rsid w:val="009E7DA7"/>
    <w:rsid w:val="00A34D18"/>
    <w:rsid w:val="00A459ED"/>
    <w:rsid w:val="00A56E4C"/>
    <w:rsid w:val="00A65BF9"/>
    <w:rsid w:val="00A755B0"/>
    <w:rsid w:val="00A769F0"/>
    <w:rsid w:val="00A84FD2"/>
    <w:rsid w:val="00A97A38"/>
    <w:rsid w:val="00AA06A2"/>
    <w:rsid w:val="00AB341B"/>
    <w:rsid w:val="00AC5953"/>
    <w:rsid w:val="00B064D4"/>
    <w:rsid w:val="00B12B51"/>
    <w:rsid w:val="00B52D9F"/>
    <w:rsid w:val="00B620A5"/>
    <w:rsid w:val="00B716C5"/>
    <w:rsid w:val="00B7489A"/>
    <w:rsid w:val="00B77A80"/>
    <w:rsid w:val="00B77E47"/>
    <w:rsid w:val="00BF09CF"/>
    <w:rsid w:val="00C31475"/>
    <w:rsid w:val="00C36951"/>
    <w:rsid w:val="00C36C2E"/>
    <w:rsid w:val="00C46EF6"/>
    <w:rsid w:val="00C64DF5"/>
    <w:rsid w:val="00C7617C"/>
    <w:rsid w:val="00C85E16"/>
    <w:rsid w:val="00CA2529"/>
    <w:rsid w:val="00CA6FC5"/>
    <w:rsid w:val="00CC0CB0"/>
    <w:rsid w:val="00CF66F1"/>
    <w:rsid w:val="00D31CEF"/>
    <w:rsid w:val="00D7094D"/>
    <w:rsid w:val="00D766EE"/>
    <w:rsid w:val="00D91E2B"/>
    <w:rsid w:val="00DA745D"/>
    <w:rsid w:val="00DB5369"/>
    <w:rsid w:val="00DC0CE7"/>
    <w:rsid w:val="00DD2B3D"/>
    <w:rsid w:val="00DE0861"/>
    <w:rsid w:val="00DE610A"/>
    <w:rsid w:val="00DF2EDB"/>
    <w:rsid w:val="00DF377C"/>
    <w:rsid w:val="00E40E08"/>
    <w:rsid w:val="00E7206B"/>
    <w:rsid w:val="00E800B1"/>
    <w:rsid w:val="00E87C99"/>
    <w:rsid w:val="00E97C87"/>
    <w:rsid w:val="00EA20A4"/>
    <w:rsid w:val="00EA5C03"/>
    <w:rsid w:val="00ED37FA"/>
    <w:rsid w:val="00EF192E"/>
    <w:rsid w:val="00EF2196"/>
    <w:rsid w:val="00EF4EBE"/>
    <w:rsid w:val="00F16C14"/>
    <w:rsid w:val="00F46B36"/>
    <w:rsid w:val="00F660BB"/>
    <w:rsid w:val="00F664B9"/>
    <w:rsid w:val="00F7261B"/>
    <w:rsid w:val="00F82031"/>
    <w:rsid w:val="00F93580"/>
    <w:rsid w:val="00F9371A"/>
    <w:rsid w:val="00F96B71"/>
    <w:rsid w:val="00FB3D98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  <w:style w:type="character" w:styleId="Emphasis">
    <w:name w:val="Emphasis"/>
    <w:basedOn w:val="DefaultParagraphFont"/>
    <w:uiPriority w:val="20"/>
    <w:qFormat/>
    <w:rsid w:val="00D7094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0F2A61"/>
    <w:rsid w:val="001F5B2E"/>
    <w:rsid w:val="00281378"/>
    <w:rsid w:val="00291BF5"/>
    <w:rsid w:val="00333257"/>
    <w:rsid w:val="003F7657"/>
    <w:rsid w:val="004119A3"/>
    <w:rsid w:val="00411FE5"/>
    <w:rsid w:val="004710E1"/>
    <w:rsid w:val="00502D36"/>
    <w:rsid w:val="00507676"/>
    <w:rsid w:val="00552AEB"/>
    <w:rsid w:val="005E7599"/>
    <w:rsid w:val="005F7B45"/>
    <w:rsid w:val="00646E3C"/>
    <w:rsid w:val="006977DA"/>
    <w:rsid w:val="007078E0"/>
    <w:rsid w:val="007357A1"/>
    <w:rsid w:val="00757917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C61E64"/>
    <w:rsid w:val="00D44F32"/>
    <w:rsid w:val="00E07272"/>
    <w:rsid w:val="00E13254"/>
    <w:rsid w:val="00E51D94"/>
    <w:rsid w:val="00EA230E"/>
    <w:rsid w:val="00EA709D"/>
    <w:rsid w:val="00EE58C9"/>
    <w:rsid w:val="00F8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0CE9E-837B-4940-B1C2-9AD04068C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Tim Preuss</cp:lastModifiedBy>
  <cp:revision>3</cp:revision>
  <cp:lastPrinted>2017-12-21T21:33:00Z</cp:lastPrinted>
  <dcterms:created xsi:type="dcterms:W3CDTF">2018-10-24T22:20:00Z</dcterms:created>
  <dcterms:modified xsi:type="dcterms:W3CDTF">2018-10-24T22:22:00Z</dcterms:modified>
</cp:coreProperties>
</file>