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A34459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Information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Technology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Advisory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Meeting</w:t>
      </w:r>
    </w:p>
    <w:p w:rsidR="000E581C" w:rsidRPr="00A34459" w:rsidRDefault="004D0DA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Fa</w:t>
      </w:r>
      <w:r w:rsidR="00694B01" w:rsidRPr="00A34459">
        <w:rPr>
          <w:rFonts w:ascii="Arial" w:hAnsi="Arial" w:cs="Arial"/>
          <w:sz w:val="20"/>
          <w:szCs w:val="20"/>
        </w:rPr>
        <w:t>ll</w:t>
      </w:r>
      <w:r w:rsidR="00877F64" w:rsidRPr="00A34459">
        <w:rPr>
          <w:rFonts w:ascii="Arial" w:hAnsi="Arial" w:cs="Arial"/>
          <w:sz w:val="20"/>
          <w:szCs w:val="20"/>
        </w:rPr>
        <w:t xml:space="preserve"> 2014</w:t>
      </w:r>
      <w:r w:rsidR="000E581C" w:rsidRPr="00A34459">
        <w:rPr>
          <w:rFonts w:ascii="Arial" w:hAnsi="Arial" w:cs="Arial"/>
          <w:sz w:val="20"/>
          <w:szCs w:val="20"/>
        </w:rPr>
        <w:t xml:space="preserve"> </w:t>
      </w:r>
      <w:r w:rsidR="00127C95" w:rsidRPr="00A34459">
        <w:rPr>
          <w:rFonts w:ascii="Arial" w:hAnsi="Arial" w:cs="Arial"/>
          <w:sz w:val="20"/>
          <w:szCs w:val="20"/>
        </w:rPr>
        <w:t>Agenda</w:t>
      </w:r>
    </w:p>
    <w:p w:rsidR="00127C95" w:rsidRPr="00A34459" w:rsidRDefault="003249DD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September 30</w:t>
      </w:r>
      <w:r w:rsidR="00127C95" w:rsidRPr="00A34459">
        <w:rPr>
          <w:rFonts w:ascii="Arial" w:hAnsi="Arial" w:cs="Arial"/>
          <w:sz w:val="20"/>
          <w:szCs w:val="20"/>
        </w:rPr>
        <w:t>, 2014 @ 6:30 pm</w:t>
      </w:r>
    </w:p>
    <w:p w:rsidR="00127C95" w:rsidRPr="00A34459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MSCTC Moorhead B150</w:t>
      </w:r>
    </w:p>
    <w:p w:rsidR="000E581C" w:rsidRPr="00A34459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A34459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A34459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A3445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A3445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A3445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A3445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447C22" w:rsidRPr="00A34459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877F64" w:rsidRPr="00A34459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AC4A5C" w:rsidRPr="00A34459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A34459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MSCTC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welcome</w:t>
      </w:r>
    </w:p>
    <w:p w:rsidR="00542650" w:rsidRPr="00A34459" w:rsidRDefault="00542650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Introductions</w:t>
      </w:r>
    </w:p>
    <w:p w:rsidR="00AC4A5C" w:rsidRPr="00A34459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Pr="00A34459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Membership list additions and/or removals</w:t>
      </w:r>
    </w:p>
    <w:p w:rsidR="00447C22" w:rsidRPr="00A3445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Updates from last meeting</w:t>
      </w:r>
    </w:p>
    <w:p w:rsidR="00447C22" w:rsidRPr="00A34459" w:rsidRDefault="00447C22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Robotics class name still needs changing</w:t>
      </w:r>
    </w:p>
    <w:p w:rsidR="00403C62" w:rsidRPr="00A34459" w:rsidRDefault="00403C62" w:rsidP="00403C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Robotics Programming</w:t>
      </w:r>
    </w:p>
    <w:p w:rsidR="00403C62" w:rsidRPr="00A34459" w:rsidRDefault="00403C62" w:rsidP="00403C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Robotics Building and Programming</w:t>
      </w:r>
    </w:p>
    <w:p w:rsidR="00447C22" w:rsidRPr="00A3445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Computer Programming Change Requests</w:t>
      </w:r>
    </w:p>
    <w:p w:rsidR="00F50D56" w:rsidRPr="00A34459" w:rsidRDefault="00F50D56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447C22" w:rsidRPr="00A3445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Computer Security Certificate Change Requests</w:t>
      </w:r>
    </w:p>
    <w:p w:rsidR="00F50D56" w:rsidRPr="00A34459" w:rsidRDefault="00F50D56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44124B" w:rsidRPr="00A34459" w:rsidRDefault="0044124B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Information Technology – AS</w:t>
      </w:r>
    </w:p>
    <w:p w:rsidR="0044124B" w:rsidRPr="00A34459" w:rsidRDefault="0044124B" w:rsidP="00441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Math Requirement</w:t>
      </w:r>
      <w:r w:rsidR="007C35AF" w:rsidRPr="00A34459">
        <w:rPr>
          <w:rFonts w:ascii="Arial" w:hAnsi="Arial" w:cs="Arial"/>
          <w:sz w:val="20"/>
          <w:szCs w:val="20"/>
        </w:rPr>
        <w:t xml:space="preserve"> (Which of the following op</w:t>
      </w:r>
      <w:r w:rsidR="00B55EC8" w:rsidRPr="00A34459">
        <w:rPr>
          <w:rFonts w:ascii="Arial" w:hAnsi="Arial" w:cs="Arial"/>
          <w:sz w:val="20"/>
          <w:szCs w:val="20"/>
        </w:rPr>
        <w:t>tions would the group support</w:t>
      </w:r>
      <w:r w:rsidR="007C35AF" w:rsidRPr="00A34459">
        <w:rPr>
          <w:rFonts w:ascii="Arial" w:hAnsi="Arial" w:cs="Arial"/>
          <w:sz w:val="20"/>
          <w:szCs w:val="20"/>
        </w:rPr>
        <w:t>?)</w:t>
      </w:r>
    </w:p>
    <w:p w:rsidR="0044124B" w:rsidRPr="00A34459" w:rsidRDefault="0044124B" w:rsidP="00441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None</w:t>
      </w:r>
    </w:p>
    <w:p w:rsidR="0044124B" w:rsidRPr="00A34459" w:rsidRDefault="0044124B" w:rsidP="00441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Require passing the prepared for Math0090 class</w:t>
      </w:r>
    </w:p>
    <w:p w:rsidR="0044124B" w:rsidRPr="00A34459" w:rsidRDefault="0044124B" w:rsidP="00441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Require passing a class from </w:t>
      </w: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</w:t>
      </w:r>
      <w:r w:rsidR="00B55EC8" w:rsidRPr="00A34459">
        <w:rPr>
          <w:rFonts w:ascii="Arial" w:hAnsi="Arial" w:cs="Arial"/>
          <w:sz w:val="20"/>
          <w:szCs w:val="20"/>
        </w:rPr>
        <w:t xml:space="preserve">(Minnesota Transfer Class or general education) </w:t>
      </w:r>
      <w:r w:rsidRPr="00A34459">
        <w:rPr>
          <w:rFonts w:ascii="Arial" w:hAnsi="Arial" w:cs="Arial"/>
          <w:sz w:val="20"/>
          <w:szCs w:val="20"/>
        </w:rPr>
        <w:t>category 4 (math)</w:t>
      </w:r>
    </w:p>
    <w:p w:rsidR="00447C22" w:rsidRPr="00A3445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Network Administration and Security Questions</w:t>
      </w:r>
    </w:p>
    <w:p w:rsidR="00447C22" w:rsidRPr="00A34459" w:rsidRDefault="003249DD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The quickly approved Network Administration and Security AAS have some issues.</w:t>
      </w:r>
    </w:p>
    <w:p w:rsidR="003249DD" w:rsidRPr="00A34459" w:rsidRDefault="003249DD" w:rsidP="003249D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The program has six classes with the possibility of very low enrollment. </w:t>
      </w:r>
    </w:p>
    <w:p w:rsidR="003249DD" w:rsidRPr="00A34459" w:rsidRDefault="00897059" w:rsidP="003249D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The curriculum is inflexible. Any changes need to go through a long change process.</w:t>
      </w:r>
    </w:p>
    <w:p w:rsidR="009179B4" w:rsidRPr="00A34459" w:rsidRDefault="009179B4" w:rsidP="009179B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The question for the group </w:t>
      </w:r>
      <w:r w:rsidR="004778A7" w:rsidRPr="00A34459">
        <w:rPr>
          <w:rFonts w:ascii="Arial" w:hAnsi="Arial" w:cs="Arial"/>
          <w:sz w:val="20"/>
          <w:szCs w:val="20"/>
        </w:rPr>
        <w:t>is what</w:t>
      </w:r>
      <w:r w:rsidRPr="00A34459">
        <w:rPr>
          <w:rFonts w:ascii="Arial" w:hAnsi="Arial" w:cs="Arial"/>
          <w:sz w:val="20"/>
          <w:szCs w:val="20"/>
        </w:rPr>
        <w:t xml:space="preserve"> would the ideal AAS degree (two years of school, then work) should be for this group? </w:t>
      </w:r>
      <w:r w:rsidR="004778A7" w:rsidRPr="00A34459">
        <w:rPr>
          <w:rFonts w:ascii="Arial" w:hAnsi="Arial" w:cs="Arial"/>
          <w:sz w:val="20"/>
          <w:szCs w:val="20"/>
        </w:rPr>
        <w:t xml:space="preserve">Currently </w:t>
      </w:r>
      <w:proofErr w:type="gramStart"/>
      <w:r w:rsidR="004778A7" w:rsidRPr="00A34459">
        <w:rPr>
          <w:rFonts w:ascii="Arial" w:hAnsi="Arial" w:cs="Arial"/>
          <w:sz w:val="20"/>
          <w:szCs w:val="20"/>
        </w:rPr>
        <w:t>two year</w:t>
      </w:r>
      <w:proofErr w:type="gramEnd"/>
      <w:r w:rsidR="004778A7" w:rsidRPr="00A34459">
        <w:rPr>
          <w:rFonts w:ascii="Arial" w:hAnsi="Arial" w:cs="Arial"/>
          <w:sz w:val="20"/>
          <w:szCs w:val="20"/>
        </w:rPr>
        <w:t xml:space="preserve"> programs are limited to 60 credits, with some exceptions. </w:t>
      </w:r>
    </w:p>
    <w:p w:rsidR="00292EAD" w:rsidRPr="00A34459" w:rsidRDefault="00581396" w:rsidP="004778A7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General Education (15 credits)</w:t>
      </w:r>
    </w:p>
    <w:p w:rsidR="00897059" w:rsidRPr="00A34459" w:rsidRDefault="00897059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College Writing</w:t>
      </w:r>
    </w:p>
    <w:p w:rsidR="00897059" w:rsidRPr="00A34459" w:rsidRDefault="00897059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Category 4 math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speech class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class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MnTC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class</w:t>
      </w:r>
    </w:p>
    <w:p w:rsidR="00897059" w:rsidRPr="00A34459" w:rsidRDefault="00581396" w:rsidP="004778A7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Core Technical Classes (24 credits)</w:t>
      </w:r>
    </w:p>
    <w:p w:rsidR="00897059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Network course (Cisco CCNA or Network +)</w:t>
      </w:r>
    </w:p>
    <w:p w:rsidR="00292EAD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Repair course (Cisco IT Essentials or A+)</w:t>
      </w:r>
    </w:p>
    <w:p w:rsidR="00292EAD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Microsoft client OS course</w:t>
      </w:r>
    </w:p>
    <w:p w:rsidR="00292EAD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Linux client OS course</w:t>
      </w:r>
    </w:p>
    <w:p w:rsidR="00292EAD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Microsoft server course</w:t>
      </w:r>
    </w:p>
    <w:p w:rsidR="00292EAD" w:rsidRPr="00A34459" w:rsidRDefault="00292EAD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Security course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Scripting course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Capstone/internship course</w:t>
      </w:r>
    </w:p>
    <w:p w:rsidR="00581396" w:rsidRPr="00A34459" w:rsidRDefault="00581396" w:rsidP="004778A7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Other Technical Classes</w:t>
      </w:r>
      <w:r w:rsidR="00235C5A" w:rsidRPr="00A34459">
        <w:rPr>
          <w:rFonts w:ascii="Arial" w:hAnsi="Arial" w:cs="Arial"/>
          <w:sz w:val="20"/>
          <w:szCs w:val="20"/>
        </w:rPr>
        <w:t xml:space="preserve"> 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Customer service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Informatics</w:t>
      </w:r>
    </w:p>
    <w:p w:rsidR="00581396" w:rsidRPr="00A34459" w:rsidRDefault="00581396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Database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Web development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Server virtualization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Cloud integration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Wireless networking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Introduction to VoIP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Advance Windows server class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Additional Cisco classes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Robotics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IPv6/layer 2 and layer 3 technologies</w:t>
      </w:r>
    </w:p>
    <w:p w:rsidR="000B2337" w:rsidRPr="00A34459" w:rsidRDefault="000B233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Advance VoIP</w:t>
      </w:r>
    </w:p>
    <w:p w:rsidR="00235C5A" w:rsidRPr="00A34459" w:rsidRDefault="00235C5A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lastRenderedPageBreak/>
        <w:t>AAA (Authentication, Authorization and Accounting)</w:t>
      </w:r>
    </w:p>
    <w:p w:rsidR="004778A7" w:rsidRPr="00A34459" w:rsidRDefault="004778A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Structured cabling design</w:t>
      </w:r>
    </w:p>
    <w:p w:rsidR="004778A7" w:rsidRPr="00A34459" w:rsidRDefault="004778A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Power Limited/structured cabling installation</w:t>
      </w:r>
    </w:p>
    <w:p w:rsidR="00147E97" w:rsidRPr="00A34459" w:rsidRDefault="00147E9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Microsoft certification classes/topics</w:t>
      </w:r>
    </w:p>
    <w:p w:rsidR="00147E97" w:rsidRPr="00A34459" w:rsidRDefault="00147E9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Oracle certification classes</w:t>
      </w:r>
    </w:p>
    <w:p w:rsidR="00147E97" w:rsidRPr="00A34459" w:rsidRDefault="00147E9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A34459">
        <w:rPr>
          <w:rFonts w:ascii="Arial" w:hAnsi="Arial" w:cs="Arial"/>
          <w:sz w:val="20"/>
          <w:szCs w:val="20"/>
        </w:rPr>
        <w:t>NetApps</w:t>
      </w:r>
      <w:proofErr w:type="spellEnd"/>
      <w:r w:rsidRPr="00A34459">
        <w:rPr>
          <w:rFonts w:ascii="Arial" w:hAnsi="Arial" w:cs="Arial"/>
          <w:sz w:val="20"/>
          <w:szCs w:val="20"/>
        </w:rPr>
        <w:t xml:space="preserve"> certification</w:t>
      </w:r>
    </w:p>
    <w:p w:rsidR="00147E97" w:rsidRPr="00A34459" w:rsidRDefault="00147E97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VMware certification</w:t>
      </w:r>
    </w:p>
    <w:p w:rsidR="007C35AF" w:rsidRPr="00A34459" w:rsidRDefault="007C35AF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ITIL certification or class</w:t>
      </w:r>
    </w:p>
    <w:p w:rsidR="00147E97" w:rsidRPr="00A34459" w:rsidRDefault="0044124B" w:rsidP="004778A7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Other classes proposed by members of the group</w:t>
      </w:r>
    </w:p>
    <w:p w:rsidR="000B2337" w:rsidRPr="00A34459" w:rsidRDefault="00235C5A" w:rsidP="004778A7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Technical Electives (9 credits)</w:t>
      </w:r>
    </w:p>
    <w:p w:rsidR="008B3019" w:rsidRPr="00A34459" w:rsidRDefault="008B3019" w:rsidP="008B3019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Technical electives allow students to customize the program to their needs. </w:t>
      </w:r>
    </w:p>
    <w:p w:rsidR="008B3019" w:rsidRPr="00A34459" w:rsidRDefault="008B3019" w:rsidP="008B3019">
      <w:pPr>
        <w:pStyle w:val="NoSpacing"/>
        <w:numPr>
          <w:ilvl w:val="4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Technical electives also allow quicker reaction to changes by reducing the steps to make changes. </w:t>
      </w:r>
    </w:p>
    <w:p w:rsidR="0044124B" w:rsidRPr="00A34459" w:rsidRDefault="0044124B" w:rsidP="00441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The initial list is a proposed outline to unify Information Technology curriculum in Minnesota.</w:t>
      </w:r>
    </w:p>
    <w:p w:rsidR="00EB33F4" w:rsidRPr="00A34459" w:rsidRDefault="005D6D9E" w:rsidP="005D6D9E">
      <w:pPr>
        <w:pStyle w:val="NoSpacing"/>
        <w:numPr>
          <w:ilvl w:val="1"/>
          <w:numId w:val="5"/>
        </w:numPr>
        <w:rPr>
          <w:rFonts w:ascii="Arial" w:hAnsi="Arial" w:cs="Arial"/>
          <w:color w:val="FF0000"/>
          <w:sz w:val="20"/>
          <w:szCs w:val="20"/>
        </w:rPr>
      </w:pPr>
      <w:r w:rsidRPr="00A34459">
        <w:rPr>
          <w:rFonts w:ascii="Arial" w:hAnsi="Arial" w:cs="Arial"/>
          <w:color w:val="FF0000"/>
          <w:sz w:val="20"/>
          <w:szCs w:val="20"/>
        </w:rPr>
        <w:t>ACM Committee for Computing Education in Community College IT Core Competencies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Mathematics Proficiency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The core IT competencies that are identified in this report require that students have mathematical proficiency equivalent to college-level intermediate algebra. Depending upon how a program organizes the learning outcomes for an associate-degree, further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mathematics preparation may become necessary for a specific IT program. 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Affiliated Coursework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Routinely, programs of study in technical fields include affiliated coursework designed to provide foundational knowledge in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disciplines either prerequisite to or synergistic with the primary pursuit. In the case of Information Technology, such coursework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includes mathematics and quantitative reasoning as well as written and spoken communication. Additionally, given the wealth of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settings for IT careers - affiliated coursework may also include topics as far-ranging as organizational behavior and foundations of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business, physics and engineering, humanities and the arts, cultural studies and world languages, and social and behavioral sciences.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Program Outcome Group: Communication and Interpersonal Skills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function effectively as a member of a diverse team to accomplish common goals.</w:t>
      </w:r>
      <w:proofErr w:type="gramEnd"/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read and interpret technical information, as well as listen effectively to, communicate orally with, and write clearly for a</w:t>
      </w:r>
      <w:r w:rsidR="0053342D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wide range of audiences.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The following courses and their associated learning outcomes support these program outcomes: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IT Core Competencies (aggregated)(Core) 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Describe the attitudes, knowledge and abilities associated with quality customer service.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Produce technical documentation responsive to an identified computing scenario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strategies to support or train users with their IT resources.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communication, negotiation, and collaboration skills as a member of a diverse team.</w:t>
      </w:r>
    </w:p>
    <w:p w:rsidR="005D6D9E" w:rsidRPr="00A34459" w:rsidRDefault="005D6D9E" w:rsidP="0053342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Program Outcome Group: Critical Thinking, Problem Solving, and Theoretical Foundations</w:t>
      </w:r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client computing and user support.</w:t>
      </w:r>
      <w:proofErr w:type="gramEnd"/>
    </w:p>
    <w:p w:rsidR="005D6D9E" w:rsidRPr="00A34459" w:rsidRDefault="005D6D9E" w:rsidP="0053342D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database and information management.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digital media and immersive technology.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networking and convergence.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programming and application development.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core IT competency in servers, storage and virtualization.</w:t>
      </w:r>
      <w:proofErr w:type="gramEnd"/>
    </w:p>
    <w:p w:rsidR="005D6D9E" w:rsidRPr="00A34459" w:rsidRDefault="005D6D9E" w:rsidP="005D6D9E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The following courses and their associated learning outcomes support these program outcomes:</w:t>
      </w:r>
    </w:p>
    <w:p w:rsidR="005D6D9E" w:rsidRPr="00A34459" w:rsidRDefault="005D6D9E" w:rsidP="007346B7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IT Core Competencies (aggregated)(Core) 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Carry out basic computer network troubleshooting techniques.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Carry out trouble-shooting strategies for resolving an identified end-user IT problem.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Demonstrate best practices for designing end-user computing interfaces.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Demonstrate the techniques of defensive programming and secure coding.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Describe the data management activities associated with the data lifecycle.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Describe the layers, protocols and components of the OSI model.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Diagram a database design based on an identified scenario.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Diagram the components of an integrated IT system.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Diagram the phases of the Secure Software Development Lifecycle.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Differentiate among a variety of technology-based sensory interactions.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Differentiate among data types, data transfer protocols and file characteristics specific to targeted use.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Differentiate among strategies for business continuity provisioning of IT resources at the enterprise level.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Differentiate among various </w:t>
      </w: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computer networking</w:t>
      </w:r>
      <w:proofErr w:type="gramEnd"/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models.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lastRenderedPageBreak/>
        <w:t>Differentiate among various operating systems.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Differentiate among various techniques for making a computer network secure.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Differentiate between public and private data.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Discuss applications of data analytics.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Discuss data governance and its implications for users as well as IT professionals.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Discuss issues relevant to dealing with very large data sets, both structured and unstructured.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Discuss software development methodologies.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Explain the process of authentication and authorization between end-user devices and computing network resources.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Identify a variety of assistive or adaptive technologies and universal design considerations.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Identify a variety of enterprise-level digital storage technologies. 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Identify basic components of an end-user IT system.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Identify database administration tasks. 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Illustrate the activities of a digital media design process.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Implement a hardware and software configuration responsive to an identified scenario.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Implement an application of virtualization.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Implement communication principles into digital media design.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Modify a system to improve data confidentiality or regulatory compliance.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Produce simple database queries.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life-cycle strategies for replacement, reuse, recycling IT technology and resources.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the differences among various programming languages.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the flow of data through a computer network scenario.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Summarize the implications of various </w:t>
      </w: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cloud computing</w:t>
      </w:r>
      <w:proofErr w:type="gramEnd"/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models.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the security implications and risks for distributed IT systems.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a programming or a scripting language to share data across an integrated IT system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a programming or a scripting language to solve a problem.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a variety of practices for making end-user IT systems secure.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data analytics to support decision making for a given scenario.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Use documentation or a knowledge base to resolve a technical challenge in an identified computing scenario.</w:t>
      </w:r>
    </w:p>
    <w:p w:rsidR="005D6D9E" w:rsidRPr="00A34459" w:rsidRDefault="005D6D9E" w:rsidP="007346B7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Program Outcome Group: Professionalism, Ethics, Societal Awareness and Global Perspective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demonstrate business awareness and workplace effectiveness.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 to engage in continuous learning as well as research and assess new ideas and information to provide the capabilities for</w:t>
      </w:r>
      <w:r w:rsidR="007346B7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>lifelong learning.</w:t>
      </w:r>
      <w:proofErr w:type="gramEnd"/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An ability</w:t>
      </w:r>
      <w:proofErr w:type="gramEnd"/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to exhibit professional, legal, and ethical behavior.</w:t>
      </w:r>
    </w:p>
    <w:p w:rsidR="005D6D9E" w:rsidRPr="00A34459" w:rsidRDefault="005D6D9E" w:rsidP="005D6D9E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The following courses and their associated learning outcomes support these program outcomes:</w:t>
      </w:r>
    </w:p>
    <w:p w:rsidR="005D6D9E" w:rsidRPr="00A34459" w:rsidRDefault="005D6D9E" w:rsidP="007346B7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IT Core Competencies (aggregated)</w:t>
      </w:r>
      <w:r w:rsidR="007346B7"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(Core) 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Demonstrate professional behavior in response to an </w:t>
      </w: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ethically-challenging</w:t>
      </w:r>
      <w:proofErr w:type="gramEnd"/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scenario in computing.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Describe IT procurement processes for goods and services.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Discuss significant </w:t>
      </w:r>
      <w:proofErr w:type="gramStart"/>
      <w:r w:rsidRPr="00A34459">
        <w:rPr>
          <w:rFonts w:ascii="Arial" w:eastAsia="Times New Roman" w:hAnsi="Arial" w:cs="Arial"/>
          <w:color w:val="FF0000"/>
          <w:sz w:val="20"/>
          <w:szCs w:val="20"/>
        </w:rPr>
        <w:t>trends and emerging technologies</w:t>
      </w:r>
      <w:proofErr w:type="gramEnd"/>
      <w:r w:rsidRPr="00A34459">
        <w:rPr>
          <w:rFonts w:ascii="Arial" w:eastAsia="Times New Roman" w:hAnsi="Arial" w:cs="Arial"/>
          <w:color w:val="FF0000"/>
          <w:sz w:val="20"/>
          <w:szCs w:val="20"/>
        </w:rPr>
        <w:t xml:space="preserve"> and their impact on global society.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the role of IT in supporting the mission and goals of an organization.</w:t>
      </w:r>
    </w:p>
    <w:p w:rsidR="005D6D9E" w:rsidRPr="00A34459" w:rsidRDefault="005D6D9E" w:rsidP="007346B7">
      <w:pPr>
        <w:pStyle w:val="ListParagraph"/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Summarize the tenets of ethics and professional behavior promoted by international computing societies.</w:t>
      </w:r>
      <w:bookmarkStart w:id="0" w:name="_GoBack"/>
      <w:bookmarkEnd w:id="0"/>
    </w:p>
    <w:p w:rsidR="005D6D9E" w:rsidRPr="00A34459" w:rsidRDefault="005D6D9E" w:rsidP="005D6D9E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A34459">
        <w:rPr>
          <w:rFonts w:ascii="Arial" w:eastAsia="Times New Roman" w:hAnsi="Arial" w:cs="Arial"/>
          <w:color w:val="FF0000"/>
          <w:sz w:val="20"/>
          <w:szCs w:val="20"/>
        </w:rPr>
        <w:t>http://www.capspace.org/</w:t>
      </w:r>
    </w:p>
    <w:p w:rsidR="005D6D9E" w:rsidRPr="00A34459" w:rsidRDefault="005D6D9E" w:rsidP="005D6D9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F50D56" w:rsidRPr="00A34459" w:rsidRDefault="00BB65D2" w:rsidP="005D6D9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What is the group’s pleasure upon developing the curriculum?</w:t>
      </w:r>
    </w:p>
    <w:p w:rsidR="000E581C" w:rsidRPr="00A34459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CA2F41" w:rsidRPr="00A34459" w:rsidRDefault="00CA2F41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8B3019" w:rsidRPr="00A34459" w:rsidRDefault="008B3019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Student recruiting</w:t>
      </w:r>
    </w:p>
    <w:p w:rsidR="00BB65D2" w:rsidRPr="00A34459" w:rsidRDefault="00BB65D2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Informatics status update</w:t>
      </w:r>
    </w:p>
    <w:p w:rsidR="005B4892" w:rsidRPr="00A34459" w:rsidRDefault="0050490D" w:rsidP="00D721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 xml:space="preserve">IEEE Top 23 Technologies for 2022 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Security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Open Intellectual Property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Sustainability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Massive Open Online Courses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Quantum Computing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Nanotechnology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3D Integrated Circuits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Universal Memory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Multicore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Photonics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Networking and Interconnectivity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lastRenderedPageBreak/>
        <w:t>Software-Defined Networks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High-Performance Computing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Cloud Computing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Internet of Things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Natural User Interfaces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3D Printing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Big Data and Analytics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Machine Learning and Intelligent Systems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Computer Vision and Pattern Recognition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Life Sciences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Computational Biology and Bioinformatics</w:t>
      </w:r>
    </w:p>
    <w:p w:rsidR="0050490D" w:rsidRPr="00A34459" w:rsidRDefault="0050490D" w:rsidP="0050490D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Medical Robotics</w:t>
      </w:r>
    </w:p>
    <w:p w:rsidR="0050490D" w:rsidRPr="00A34459" w:rsidRDefault="0050490D" w:rsidP="0050490D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http://www.eweek.com/database/slideshows/ieee-picks-top-23-technologies-for-2022.html?kc=EWKNLLIN09092014STR1&amp;dni=165130962&amp;rni=26120118</w:t>
      </w:r>
    </w:p>
    <w:p w:rsidR="00E15AA8" w:rsidRPr="00A34459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A34459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Advisory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Member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Functions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(MSCTC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Advisory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Committee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Guide)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Identify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specific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subject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areas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of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program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inclusion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Prioritizing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the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recommend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subject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areas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Specifying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appropriate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program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content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level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Reviewing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program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outcomes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on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an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ongoing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basis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Assessment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of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program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quality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Specifying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appropriate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foundational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skill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standards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for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local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needs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Identifying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general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education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and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related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technical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skills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needed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by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graduates</w:t>
      </w:r>
    </w:p>
    <w:p w:rsidR="000E581C" w:rsidRPr="00A3445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34459">
        <w:rPr>
          <w:rFonts w:ascii="Arial" w:hAnsi="Arial" w:cs="Arial"/>
          <w:sz w:val="20"/>
          <w:szCs w:val="20"/>
        </w:rPr>
        <w:t>Recommending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equipment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to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support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the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program</w:t>
      </w:r>
      <w:r w:rsidRPr="00A34459">
        <w:rPr>
          <w:rFonts w:ascii="Arial" w:eastAsia="Thorndale AMT" w:hAnsi="Arial" w:cs="Arial"/>
          <w:sz w:val="20"/>
          <w:szCs w:val="20"/>
        </w:rPr>
        <w:t xml:space="preserve"> </w:t>
      </w:r>
      <w:r w:rsidRPr="00A34459">
        <w:rPr>
          <w:rFonts w:ascii="Arial" w:hAnsi="Arial" w:cs="Arial"/>
          <w:sz w:val="20"/>
          <w:szCs w:val="20"/>
        </w:rPr>
        <w:t>content</w:t>
      </w:r>
    </w:p>
    <w:p w:rsidR="00C26FFA" w:rsidRPr="00A34459" w:rsidRDefault="00A34459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A34459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2113BD"/>
    <w:rsid w:val="00235C5A"/>
    <w:rsid w:val="00292EAD"/>
    <w:rsid w:val="003249DD"/>
    <w:rsid w:val="0034634A"/>
    <w:rsid w:val="00352B3C"/>
    <w:rsid w:val="00403C62"/>
    <w:rsid w:val="0044124B"/>
    <w:rsid w:val="00447C22"/>
    <w:rsid w:val="004778A7"/>
    <w:rsid w:val="004D0DA5"/>
    <w:rsid w:val="0050490D"/>
    <w:rsid w:val="0053342D"/>
    <w:rsid w:val="00542650"/>
    <w:rsid w:val="00581396"/>
    <w:rsid w:val="00584C18"/>
    <w:rsid w:val="005B4892"/>
    <w:rsid w:val="005D41E2"/>
    <w:rsid w:val="005D6D9E"/>
    <w:rsid w:val="006439AA"/>
    <w:rsid w:val="00694B01"/>
    <w:rsid w:val="006C3EB6"/>
    <w:rsid w:val="007346B7"/>
    <w:rsid w:val="007A2705"/>
    <w:rsid w:val="007C35AF"/>
    <w:rsid w:val="00877F64"/>
    <w:rsid w:val="00897059"/>
    <w:rsid w:val="008B3019"/>
    <w:rsid w:val="009179B4"/>
    <w:rsid w:val="00A34459"/>
    <w:rsid w:val="00A34A81"/>
    <w:rsid w:val="00A57585"/>
    <w:rsid w:val="00AA1850"/>
    <w:rsid w:val="00AC4A5C"/>
    <w:rsid w:val="00AE606F"/>
    <w:rsid w:val="00B55EC8"/>
    <w:rsid w:val="00BB65D2"/>
    <w:rsid w:val="00CA2F41"/>
    <w:rsid w:val="00CA70DA"/>
    <w:rsid w:val="00D045B7"/>
    <w:rsid w:val="00D7214B"/>
    <w:rsid w:val="00E15AA8"/>
    <w:rsid w:val="00EB33F4"/>
    <w:rsid w:val="00F5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11</cp:revision>
  <cp:lastPrinted>2014-01-28T23:15:00Z</cp:lastPrinted>
  <dcterms:created xsi:type="dcterms:W3CDTF">2014-09-09T15:08:00Z</dcterms:created>
  <dcterms:modified xsi:type="dcterms:W3CDTF">2014-09-12T21:21:00Z</dcterms:modified>
</cp:coreProperties>
</file>